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62"/>
        <w:gridCol w:w="5162"/>
      </w:tblGrid>
      <w:tr>
        <w:tc>
          <w:tcPr>
            <w:tcW w:type="dxa" w:w="5184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CÔNG TY TNHH GLOBAL SOLUTION SERVICE</w:t>
              <w:br/>
            </w:r>
            <w:r>
              <w:rPr>
                <w:rFonts w:ascii="Times New Roman" w:hAnsi="Times New Roman"/>
                <w:i/>
                <w:color w:val="000000"/>
                <w:sz w:val="19"/>
              </w:rPr>
              <w:t>Số: PL01/269901-VT/GSS-VT</w:t>
            </w:r>
          </w:p>
        </w:tc>
        <w:tc>
          <w:tcPr>
            <w:tcW w:type="dxa" w:w="5141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CỘNG HÒA XÃ HỘI CHỦ NGHĨA VIỆT NAM</w:t>
              <w:br/>
            </w:r>
            <w:r>
              <w:rPr>
                <w:rFonts w:ascii="Times New Roman" w:hAnsi="Times New Roman"/>
                <w:b/>
                <w:color w:val="000000"/>
                <w:sz w:val="19"/>
              </w:rPr>
              <w:t>Độc lập - Tự do - Hạnh phúc</w:t>
            </w:r>
          </w:p>
        </w:tc>
      </w:tr>
    </w:tbl>
    <w:p>
      <w:pPr>
        <w:spacing w:before="120" w:after="40" w:line="264" w:lineRule="auto"/>
        <w:jc w:val="center"/>
      </w:pPr>
      <w:r>
        <w:rPr>
          <w:rFonts w:ascii="Times New Roman" w:hAnsi="Times New Roman"/>
          <w:b/>
          <w:i w:val="0"/>
          <w:color w:val="000000"/>
          <w:sz w:val="24"/>
        </w:rPr>
        <w:t>PHỤ LỤC HỢP ĐỒNG SỐ 01 KIÊM ĐƠN ĐẶT DỊCH VỤ VẬN TẢI &amp; ĐIỀU XE</w:t>
      </w:r>
    </w:p>
    <w:p>
      <w:pPr>
        <w:spacing w:before="0" w:after="80" w:line="264" w:lineRule="auto"/>
        <w:jc w:val="center"/>
      </w:pPr>
      <w:r>
        <w:rPr>
          <w:rFonts w:ascii="Times New Roman" w:hAnsi="Times New Roman"/>
          <w:b w:val="0"/>
          <w:i/>
          <w:color w:val="000000"/>
          <w:sz w:val="18"/>
        </w:rPr>
        <w:t>(Ban hành kèm theo Hợp đồng dịch vụ vận tải số: 269901/HĐNT-VT/GSS-VT ký ngày 17/09/2026)</w:t>
      </w:r>
    </w:p>
    <w:p>
      <w:pPr>
        <w:spacing w:before="0" w:after="80" w:line="264" w:lineRule="auto"/>
        <w:jc w:val="left"/>
      </w:pPr>
      <w:r>
        <w:rPr>
          <w:rFonts w:ascii="Times New Roman" w:hAnsi="Times New Roman"/>
          <w:b w:val="0"/>
          <w:i w:val="0"/>
          <w:color w:val="000000"/>
          <w:sz w:val="18"/>
        </w:rPr>
        <w:t>Hôm nay, ngày 17/09/2026, Bên A (G-SS CO.,LTD) và Bên B (Vận tải Vĩnh Thành) thống nhất thực hiện điều xe lô hàng xuất khẩu theo HĐ GSSDIX_FCA_269901 với các nội dung chi tiết sau:</w:t>
      </w:r>
    </w:p>
    <w:p>
      <w:pPr>
        <w:spacing w:before="60" w:after="40" w:line="264" w:lineRule="auto"/>
        <w:jc w:val="left"/>
      </w:pPr>
      <w:r>
        <w:rPr>
          <w:rFonts w:ascii="Times New Roman" w:hAnsi="Times New Roman"/>
          <w:b/>
          <w:i w:val="0"/>
          <w:color w:val="000000"/>
          <w:sz w:val="20"/>
        </w:rPr>
        <w:t>ĐIỀU 1: PHÂN BỔ PHƯƠNG TIỆN, LÁI XE &amp; QUY CÁCH LÔ HÀNG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bottom w:val="single" w:sz="4" w:space="0" w:color="000000"/>
          <w:left w:val="none"/>
          <w:right w:val="none"/>
          <w:insideH w:val="single" w:sz="4" w:space="0" w:color="CCCCCC"/>
          <w:insideV w:val="none"/>
        </w:tblBorders>
      </w:tblPr>
      <w:tblGrid>
        <w:gridCol w:w="5162"/>
        <w:gridCol w:w="5162"/>
      </w:tblGrid>
      <w:tr>
        <w:tc>
          <w:tcPr>
            <w:tcW w:type="dxa" w:w="2880"/>
            <w:tcMar>
              <w:top w:w="35" w:type="dxa"/>
              <w:bottom w:w="35" w:type="dxa"/>
              <w:left w:w="50" w:type="dxa"/>
              <w:right w:w="50" w:type="dxa"/>
            </w:tcMar>
            <w:shd w:fill="F2F2F2"/>
          </w:tcPr>
          <w:p>
            <w:pPr>
              <w:spacing w:after="0" w:line="264" w:lineRule="auto"/>
            </w:pPr>
            <w:r>
              <w:rPr>
                <w:rFonts w:ascii="Times New Roman" w:hAnsi="Times New Roman"/>
                <w:b/>
                <w:sz w:val="18"/>
              </w:rPr>
              <w:t>Tên hàng &amp; Quy cách</w:t>
            </w:r>
          </w:p>
        </w:tc>
        <w:tc>
          <w:tcPr>
            <w:tcW w:type="dxa" w:w="7445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pPr>
              <w:spacing w:after="0" w:line="264" w:lineRule="auto"/>
            </w:pPr>
            <w:r>
              <w:rPr>
                <w:rFonts w:ascii="Times New Roman" w:hAnsi="Times New Roman"/>
                <w:sz w:val="18"/>
              </w:rPr>
              <w:t>Snack Quẩy Giòn Giòn (HS: 1905.90.90) | Số lượng: 1.300 thùng (~102,05 m³) | GW: ~11.440 kg (NW: 8.580 kg)</w:t>
            </w:r>
          </w:p>
        </w:tc>
      </w:tr>
      <w:tr>
        <w:tc>
          <w:tcPr>
            <w:tcW w:type="dxa" w:w="2880"/>
            <w:tcMar>
              <w:top w:w="35" w:type="dxa"/>
              <w:bottom w:w="35" w:type="dxa"/>
              <w:left w:w="50" w:type="dxa"/>
              <w:right w:w="50" w:type="dxa"/>
            </w:tcMar>
            <w:shd w:fill="F2F2F2"/>
          </w:tcPr>
          <w:p>
            <w:pPr>
              <w:spacing w:after="0" w:line="264" w:lineRule="auto"/>
            </w:pPr>
            <w:r>
              <w:rPr>
                <w:rFonts w:ascii="Times New Roman" w:hAnsi="Times New Roman"/>
                <w:b/>
                <w:sz w:val="18"/>
              </w:rPr>
              <w:t>Phương tiện điều động</w:t>
            </w:r>
          </w:p>
        </w:tc>
        <w:tc>
          <w:tcPr>
            <w:tcW w:type="dxa" w:w="7445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pPr>
              <w:spacing w:after="0" w:line="264" w:lineRule="auto"/>
            </w:pPr>
            <w:r>
              <w:rPr>
                <w:rFonts w:ascii="Times New Roman" w:hAnsi="Times New Roman"/>
                <w:sz w:val="18"/>
              </w:rPr>
              <w:t>01 Xe siêu thể tích 15.6m: Đầu kéo HOWO MAX 74H-025.83 + Rơ-moóc thùng bạt mui kín 74R-009.89</w:t>
            </w:r>
          </w:p>
        </w:tc>
      </w:tr>
      <w:tr>
        <w:tc>
          <w:tcPr>
            <w:tcW w:type="dxa" w:w="2880"/>
            <w:tcMar>
              <w:top w:w="35" w:type="dxa"/>
              <w:bottom w:w="35" w:type="dxa"/>
              <w:left w:w="50" w:type="dxa"/>
              <w:right w:w="50" w:type="dxa"/>
            </w:tcMar>
            <w:shd w:fill="F2F2F2"/>
          </w:tcPr>
          <w:p>
            <w:pPr>
              <w:spacing w:after="0" w:line="264" w:lineRule="auto"/>
            </w:pPr>
            <w:r>
              <w:rPr>
                <w:rFonts w:ascii="Times New Roman" w:hAnsi="Times New Roman"/>
                <w:b/>
                <w:sz w:val="18"/>
              </w:rPr>
              <w:t>Lái xe chuyên trách</w:t>
            </w:r>
          </w:p>
        </w:tc>
        <w:tc>
          <w:tcPr>
            <w:tcW w:type="dxa" w:w="7445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pPr>
              <w:spacing w:after="0" w:line="264" w:lineRule="auto"/>
            </w:pPr>
            <w:r>
              <w:rPr>
                <w:rFonts w:ascii="Times New Roman" w:hAnsi="Times New Roman"/>
                <w:sz w:val="18"/>
              </w:rPr>
              <w:t>LÊ VĂN THÔNG — SĐT: 0873.483.8473 — CCCD: 040089005589 — GPLX Hạng FC: 400149020729</w:t>
            </w:r>
          </w:p>
        </w:tc>
      </w:tr>
      <w:tr>
        <w:tc>
          <w:tcPr>
            <w:tcW w:type="dxa" w:w="2880"/>
            <w:tcMar>
              <w:top w:w="35" w:type="dxa"/>
              <w:bottom w:w="35" w:type="dxa"/>
              <w:left w:w="50" w:type="dxa"/>
              <w:right w:w="50" w:type="dxa"/>
            </w:tcMar>
            <w:shd w:fill="F2F2F2"/>
          </w:tcPr>
          <w:p>
            <w:pPr>
              <w:spacing w:after="0" w:line="264" w:lineRule="auto"/>
            </w:pPr>
            <w:r>
              <w:rPr>
                <w:rFonts w:ascii="Times New Roman" w:hAnsi="Times New Roman"/>
                <w:b/>
                <w:sz w:val="18"/>
              </w:rPr>
              <w:t>Kích thước lọt lòng cam kết</w:t>
            </w:r>
          </w:p>
        </w:tc>
        <w:tc>
          <w:tcPr>
            <w:tcW w:type="dxa" w:w="7445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pPr>
              <w:spacing w:after="0" w:line="264" w:lineRule="auto"/>
            </w:pPr>
            <w:r>
              <w:rPr>
                <w:rFonts w:ascii="Times New Roman" w:hAnsi="Times New Roman"/>
                <w:sz w:val="18"/>
              </w:rPr>
              <w:t>Dài ≥ 15,50m  ×  Rộng ≥ 2,45m  ×  Cao ≥ 2,85m (Thể tích lọt lòng hữu dụng cam kết: ~108,23 m³)</w:t>
            </w:r>
          </w:p>
        </w:tc>
      </w:tr>
      <w:tr>
        <w:tc>
          <w:tcPr>
            <w:tcW w:type="dxa" w:w="2880"/>
            <w:tcMar>
              <w:top w:w="35" w:type="dxa"/>
              <w:bottom w:w="35" w:type="dxa"/>
              <w:left w:w="50" w:type="dxa"/>
              <w:right w:w="50" w:type="dxa"/>
            </w:tcMar>
            <w:shd w:fill="F2F2F2"/>
          </w:tcPr>
          <w:p>
            <w:pPr>
              <w:spacing w:after="0" w:line="264" w:lineRule="auto"/>
            </w:pPr>
            <w:r>
              <w:rPr>
                <w:rFonts w:ascii="Times New Roman" w:hAnsi="Times New Roman"/>
                <w:b/>
                <w:sz w:val="18"/>
              </w:rPr>
              <w:t>Lộ trình &amp; Thời gian</w:t>
            </w:r>
          </w:p>
        </w:tc>
        <w:tc>
          <w:tcPr>
            <w:tcW w:type="dxa" w:w="7445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pPr>
              <w:spacing w:after="0" w:line="264" w:lineRule="auto"/>
            </w:pPr>
            <w:r>
              <w:rPr>
                <w:rFonts w:ascii="Times New Roman" w:hAnsi="Times New Roman"/>
                <w:sz w:val="18"/>
              </w:rPr>
              <w:t>Tuyến: Kho Thiên Long (Phú Thọ) —&gt; Bãi kiểm hóa Lao Bảo (Quảng Trị). Bốc hàng: 21/09/2026 | Giao hàng: 22/09/2026</w:t>
            </w:r>
          </w:p>
        </w:tc>
      </w:tr>
    </w:tbl>
    <w:p>
      <w:pPr>
        <w:spacing w:before="100" w:after="40" w:line="264" w:lineRule="auto"/>
        <w:jc w:val="left"/>
      </w:pPr>
      <w:r>
        <w:rPr>
          <w:rFonts w:ascii="Times New Roman" w:hAnsi="Times New Roman"/>
          <w:b/>
          <w:i w:val="0"/>
          <w:color w:val="000000"/>
          <w:sz w:val="20"/>
        </w:rPr>
        <w:t>ĐIỀU 2: BIỂU CƯỚC VẬN CHUYỂN VÀ TIẾN ĐỘ THANH TOÁN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bottom w:val="single" w:sz="4" w:space="0" w:color="000000"/>
          <w:left w:val="none"/>
          <w:right w:val="none"/>
          <w:insideH w:val="single" w:sz="4" w:space="0" w:color="CCCCCC"/>
          <w:insideV w:val="none"/>
        </w:tblBorders>
      </w:tblPr>
      <w:tblGrid>
        <w:gridCol w:w="3442"/>
        <w:gridCol w:w="3442"/>
        <w:gridCol w:w="3442"/>
      </w:tblGrid>
      <w:tr>
        <w:tc>
          <w:tcPr>
            <w:tcW w:type="dxa" w:w="3168"/>
            <w:tcMar>
              <w:top w:w="35" w:type="dxa"/>
              <w:bottom w:w="35" w:type="dxa"/>
              <w:left w:w="50" w:type="dxa"/>
              <w:right w:w="50" w:type="dxa"/>
            </w:tcMar>
            <w:shd w:fill="E5E5E5"/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sz w:val="18"/>
              </w:rPr>
              <w:t>Hạng mục chi phí</w:t>
            </w:r>
          </w:p>
        </w:tc>
        <w:tc>
          <w:tcPr>
            <w:tcW w:type="dxa" w:w="2016"/>
            <w:tcMar>
              <w:top w:w="35" w:type="dxa"/>
              <w:bottom w:w="35" w:type="dxa"/>
              <w:left w:w="50" w:type="dxa"/>
              <w:right w:w="50" w:type="dxa"/>
            </w:tcMar>
            <w:shd w:fill="E5E5E5"/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sz w:val="18"/>
              </w:rPr>
              <w:t>Số tiền (VNĐ)</w:t>
            </w:r>
          </w:p>
        </w:tc>
        <w:tc>
          <w:tcPr>
            <w:tcW w:type="dxa" w:w="5141"/>
            <w:tcMar>
              <w:top w:w="35" w:type="dxa"/>
              <w:bottom w:w="35" w:type="dxa"/>
              <w:left w:w="50" w:type="dxa"/>
              <w:right w:w="50" w:type="dxa"/>
            </w:tcMar>
            <w:shd w:fill="E5E5E5"/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sz w:val="18"/>
              </w:rPr>
              <w:t>Ghi chú &amp; Điều kiện giải ngân</w:t>
            </w:r>
          </w:p>
        </w:tc>
      </w:tr>
      <w:tr>
        <w:tc>
          <w:tcPr>
            <w:tcW w:type="dxa" w:w="3442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pPr>
              <w:spacing w:after="0" w:line="264" w:lineRule="auto"/>
            </w:pPr>
            <w:r>
              <w:rPr>
                <w:rFonts w:ascii="Times New Roman" w:hAnsi="Times New Roman"/>
                <w:sz w:val="18"/>
              </w:rPr>
              <w:t>Cước vận chuyển trọn gói</w:t>
            </w:r>
          </w:p>
        </w:tc>
        <w:tc>
          <w:tcPr>
            <w:tcW w:type="dxa" w:w="3442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pPr>
              <w:spacing w:after="0" w:line="264" w:lineRule="auto"/>
              <w:jc w:val="right"/>
            </w:pPr>
            <w:r>
              <w:rPr>
                <w:rFonts w:ascii="Times New Roman" w:hAnsi="Times New Roman"/>
                <w:b/>
                <w:sz w:val="18"/>
              </w:rPr>
              <w:t>22.000.000</w:t>
            </w:r>
          </w:p>
        </w:tc>
        <w:tc>
          <w:tcPr>
            <w:tcW w:type="dxa" w:w="3442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pPr>
              <w:spacing w:after="0" w:line="264" w:lineRule="auto"/>
            </w:pPr>
            <w:r>
              <w:rPr>
                <w:rFonts w:ascii="Times New Roman" w:hAnsi="Times New Roman"/>
                <w:sz w:val="18"/>
              </w:rPr>
              <w:t>Bao trọn gói xăng dầu, BOT cầu đường, phà, bến bãi, bạt phủ kín.</w:t>
            </w:r>
          </w:p>
        </w:tc>
      </w:tr>
      <w:tr>
        <w:tc>
          <w:tcPr>
            <w:tcW w:type="dxa" w:w="3442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pPr>
              <w:spacing w:after="0" w:line="264" w:lineRule="auto"/>
            </w:pPr>
            <w:r>
              <w:rPr>
                <w:rFonts w:ascii="Times New Roman" w:hAnsi="Times New Roman"/>
                <w:b/>
                <w:sz w:val="18"/>
              </w:rPr>
              <w:t>Thuế VAT (8%) / TỔNG CỘNG</w:t>
            </w:r>
          </w:p>
        </w:tc>
        <w:tc>
          <w:tcPr>
            <w:tcW w:type="dxa" w:w="3442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pPr>
              <w:spacing w:after="0" w:line="264" w:lineRule="auto"/>
              <w:jc w:val="right"/>
            </w:pPr>
            <w:r>
              <w:rPr>
                <w:rFonts w:ascii="Times New Roman" w:hAnsi="Times New Roman"/>
                <w:b/>
                <w:sz w:val="18"/>
              </w:rPr>
              <w:t>23.760.000</w:t>
            </w:r>
          </w:p>
        </w:tc>
        <w:tc>
          <w:tcPr>
            <w:tcW w:type="dxa" w:w="3442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pPr>
              <w:spacing w:after="0" w:line="264" w:lineRule="auto"/>
            </w:pPr>
            <w:r>
              <w:rPr>
                <w:rFonts w:ascii="Times New Roman" w:hAnsi="Times New Roman"/>
                <w:b/>
                <w:sz w:val="18"/>
              </w:rPr>
              <w:t>VAT 8%: 1.760.000 đ (Tổng thanh toán có thuế: 23.760.000 VNĐ).</w:t>
            </w:r>
          </w:p>
        </w:tc>
      </w:tr>
      <w:tr>
        <w:tc>
          <w:tcPr>
            <w:tcW w:type="dxa" w:w="3442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pPr>
              <w:spacing w:after="0" w:line="264" w:lineRule="auto"/>
            </w:pPr>
            <w:r>
              <w:rPr>
                <w:rFonts w:ascii="Times New Roman" w:hAnsi="Times New Roman"/>
                <w:sz w:val="18"/>
              </w:rPr>
              <w:t>Tiến độ thanh toán 2 đợt</w:t>
            </w:r>
          </w:p>
        </w:tc>
        <w:tc>
          <w:tcPr>
            <w:tcW w:type="dxa" w:w="3442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pPr>
              <w:spacing w:after="0" w:line="264" w:lineRule="auto"/>
              <w:jc w:val="right"/>
            </w:pPr>
            <w:r>
              <w:rPr>
                <w:rFonts w:ascii="Times New Roman" w:hAnsi="Times New Roman"/>
                <w:b/>
                <w:sz w:val="18"/>
              </w:rPr>
              <w:t>Đ1: 11.000.000 đ</w:t>
              <w:br/>
              <w:t>Đ2: 12.760.000 đ</w:t>
            </w:r>
          </w:p>
        </w:tc>
        <w:tc>
          <w:tcPr>
            <w:tcW w:type="dxa" w:w="3442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pPr>
              <w:spacing w:after="0" w:line="264" w:lineRule="auto"/>
            </w:pPr>
            <w:r>
              <w:rPr>
                <w:rFonts w:ascii="Times New Roman" w:hAnsi="Times New Roman"/>
                <w:sz w:val="18"/>
              </w:rPr>
              <w:t>Đ1 (50% cước): Chuyển khoản trong 02h sau kẹp chì, xe lăn bánh có GPS.</w:t>
              <w:br/>
              <w:t>Đ2 (50% + VAT): Chuyển khoản sau khi giao đủ hàng + Hóa đơn GTGT.</w:t>
            </w:r>
          </w:p>
        </w:tc>
      </w:tr>
    </w:tbl>
    <w:p>
      <w:pPr>
        <w:spacing w:before="100" w:after="40" w:line="264" w:lineRule="auto"/>
        <w:jc w:val="left"/>
      </w:pPr>
      <w:r>
        <w:rPr>
          <w:rFonts w:ascii="Times New Roman" w:hAnsi="Times New Roman"/>
          <w:b/>
          <w:i w:val="0"/>
          <w:color w:val="000000"/>
          <w:sz w:val="20"/>
        </w:rPr>
        <w:t>ĐIỀU 3: CAM KẾT ĐO KIỂM, BẢO LÃNH DÔI DƯ &amp; HỒ SƠ ĐI ĐƯỜNG</w:t>
      </w:r>
    </w:p>
    <w:p>
      <w:pPr>
        <w:spacing w:before="0" w:after="100" w:line="264" w:lineRule="auto"/>
        <w:jc w:val="left"/>
      </w:pPr>
      <w:r>
        <w:rPr>
          <w:rFonts w:ascii="Times New Roman" w:hAnsi="Times New Roman"/>
          <w:b w:val="0"/>
          <w:i w:val="0"/>
          <w:color w:val="000000"/>
          <w:sz w:val="18"/>
        </w:rPr>
        <w:t>1. Đo kiểm thực tế: Trước khi bốc hàng, KCS/Thủ kho Thiên Long và Lái xe dùng thước thép đo kiểm tra 3 chiều khoang xe, lập Biên bản đo kiểm tra kích thước lọt lòng khoang xe (Mẫu BB-DKT/269901-VT/GSS).</w:t>
        <w:br/>
        <w:t>2. Bảo lãnh rủi ro dôi dư hàng: Trường hợp khoang xe không đạt cam kết dẫn đến không xếp hết 1.300 thùng hàng, Bên B có trách nhiệm điều ngay phương tiện phụ để bốc hết số hàng còn lại trong ngày; BÊN B TỰ CHỊU 100% CHI PHÍ XE PHỤ, BẢO ĐẢM TUYỆT ĐỐI KHÔNG PHÁT SINH BẤT KỲ CHI PHÍ NÀO CHO BÊN A.</w:t>
        <w:br/>
        <w:t>3. Hồ sơ đi đường: Bản gốc PL01 này, Biên bản đo khoang xe BB-DKT, Phiếu xuất kho kiêm vận chuyển nội bộ, Biên bản kẹp chì niêm phong chì (Lead Seal), Bản sao Hóa đơn thương mại và Phiếu đóng gói.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62"/>
        <w:gridCol w:w="5162"/>
      </w:tblGrid>
      <w:tr>
        <w:tc>
          <w:tcPr>
            <w:tcW w:type="dxa" w:w="51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ĐẠI DIỆN BÊN A</w:t>
              <w:br/>
              <w:t>CÔNG TY TNHH GLOBAL SOLUTION SERVICE</w:t>
              <w:br/>
              <w:t>GIÁM ĐỐC</w:t>
              <w:br/>
              <w:br/>
              <w:br/>
              <w:br/>
              <w:br/>
            </w:r>
            <w:r>
              <w:rPr>
                <w:rFonts w:ascii="Times New Roman" w:hAnsi="Times New Roman"/>
                <w:b/>
                <w:sz w:val="21"/>
              </w:rPr>
              <w:t>NGUYỄN VĂN TRUNG</w:t>
            </w:r>
          </w:p>
        </w:tc>
        <w:tc>
          <w:tcPr>
            <w:tcW w:type="dxa" w:w="515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ĐẠI DIỆN BÊN B</w:t>
              <w:br/>
              <w:t>CÔNG TY TNHH MTV THƯƠNG MẠI DỊCH VỤ VẬN TẢI VĨNH THÀNH</w:t>
              <w:br/>
              <w:t>GIÁM ĐỐC</w:t>
              <w:br/>
              <w:br/>
              <w:br/>
              <w:br/>
              <w:br/>
            </w:r>
            <w:r>
              <w:rPr>
                <w:rFonts w:ascii="Times New Roman" w:hAnsi="Times New Roman"/>
                <w:b/>
                <w:sz w:val="21"/>
              </w:rPr>
              <w:t>LÊ VĂN MINH</w:t>
            </w:r>
          </w:p>
        </w:tc>
      </w:tr>
    </w:tbl>
    <w:sectPr w:rsidR="00FC693F" w:rsidRPr="0006063C" w:rsidSect="00034616">
      <w:pgSz w:w="11909" w:h="16834"/>
      <w:pgMar w:top="691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