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b w:val="0"/>
          <w:i/>
          <w:sz w:val="17"/>
        </w:rPr>
        <w:t>Mẫu số 04 – Phụ lục ban hành kèm theo Nghị định số 31/2018/NĐ-CP</w:t>
      </w:r>
    </w:p>
    <w:tbl>
      <w:tblPr>
        <w:tblW w:type="auto" w:w="0"/>
        <w:jc w:val="center"/>
        <w:tblLayout w:type="fixed"/>
        <w:tblLook w:firstColumn="1" w:firstRow="1" w:lastColumn="0" w:lastRow="0" w:noHBand="0" w:noVBand="1" w:val="04A0"/>
      </w:tblPr>
      <w:tblGrid>
        <w:gridCol w:w="5040"/>
        <w:gridCol w:w="5040"/>
      </w:tblGrid>
      <w:tr>
        <w:tc>
          <w:tcPr>
            <w:tcW w:type="dxa" w:w="4608"/>
            <w:tcMar>
              <w:top w:w="60" w:type="dxa"/>
              <w:bottom w:w="60" w:type="dxa"/>
              <w:left w:w="60" w:type="dxa"/>
              <w:right w:w="60" w:type="dxa"/>
            </w:tcMar>
          </w:tcPr>
          <w:p>
            <w:pPr>
              <w:spacing w:after="40" w:line="276" w:lineRule="auto"/>
              <w:jc w:val="center"/>
            </w:pPr>
            <w:r>
              <w:rPr>
                <w:rFonts w:ascii="Times New Roman" w:hAnsi="Times New Roman"/>
                <w:b/>
                <w:i w:val="0"/>
                <w:sz w:val="19"/>
              </w:rPr>
              <w:t>CÔNG TY TNHH GLOBAL SOLUTION SERVICE</w:t>
              <w:br/>
            </w:r>
            <w:r>
              <w:rPr>
                <w:rFonts w:ascii="Times New Roman" w:hAnsi="Times New Roman"/>
                <w:b w:val="0"/>
                <w:i/>
                <w:sz w:val="18"/>
              </w:rPr>
              <w:t>Số: 04/DON-CAP-CO/2026/GSS-XNK</w:t>
              <w:br/>
            </w:r>
            <w:r>
              <w:rPr>
                <w:rFonts w:ascii="Times New Roman" w:hAnsi="Times New Roman"/>
                <w:b w:val="0"/>
                <w:i/>
                <w:sz w:val="17"/>
              </w:rPr>
              <w:t>V/v: Đơn đề nghị cấp Giấy chứng nhận xuất xứ hàng hóa C/O Mẫu D (ATIGA)</w:t>
            </w:r>
          </w:p>
        </w:tc>
        <w:tc>
          <w:tcPr>
            <w:tcW w:type="dxa" w:w="5040"/>
            <w:tcMar>
              <w:top w:w="60" w:type="dxa"/>
              <w:bottom w:w="60" w:type="dxa"/>
              <w:left w:w="60" w:type="dxa"/>
              <w:right w:w="60" w:type="dxa"/>
            </w:tcMar>
          </w:tcPr>
          <w:p>
            <w:pPr>
              <w:spacing w:after="40" w:line="276" w:lineRule="auto"/>
              <w:jc w:val="center"/>
            </w:pPr>
            <w:r>
              <w:rPr>
                <w:rFonts w:ascii="Times New Roman" w:hAnsi="Times New Roman"/>
                <w:b/>
                <w:i w:val="0"/>
                <w:sz w:val="19"/>
              </w:rPr>
              <w:t>CỘNG HÒA XÃ HỘI CHỦ NGHĨA VIỆT NAM</w:t>
              <w:br/>
            </w:r>
            <w:r>
              <w:rPr>
                <w:rFonts w:ascii="Times New Roman" w:hAnsi="Times New Roman"/>
                <w:b/>
                <w:i w:val="0"/>
                <w:sz w:val="19"/>
              </w:rPr>
              <w:t>Độc lập – Tự do – Hạnh phúc</w:t>
              <w:br/>
            </w:r>
            <w:r>
              <w:rPr>
                <w:rFonts w:ascii="Times New Roman" w:hAnsi="Times New Roman"/>
                <w:b w:val="0"/>
                <w:i w:val="0"/>
                <w:sz w:val="16"/>
              </w:rPr>
              <w:t>———————o0o———————</w:t>
              <w:br/>
            </w:r>
            <w:r>
              <w:rPr>
                <w:rFonts w:ascii="Times New Roman" w:hAnsi="Times New Roman"/>
                <w:b w:val="0"/>
                <w:i/>
                <w:sz w:val="18"/>
              </w:rPr>
              <w:t>Hà Nội, ngày 18 tháng 09 năm 2026</w:t>
            </w:r>
          </w:p>
        </w:tc>
      </w:tr>
    </w:tbl>
    <w:p>
      <w:pPr>
        <w:spacing w:before="280" w:after="120"/>
        <w:jc w:val="center"/>
      </w:pPr>
      <w:r>
        <w:rPr>
          <w:rFonts w:ascii="Times New Roman" w:hAnsi="Times New Roman"/>
          <w:b/>
          <w:i w:val="0"/>
          <w:color w:val="002060"/>
          <w:sz w:val="26"/>
        </w:rPr>
        <w:t>ĐƠN ĐỀ NGHỊ CẤP GIẤY CHỨNG NHẬN XUẤT XỨ HÀNG HÓA</w:t>
        <w:br/>
        <w:t>(C/O MẪU D — HIỆP ĐỊNH ATIGA)</w:t>
      </w:r>
    </w:p>
    <w:p>
      <w:pPr>
        <w:spacing w:after="200"/>
        <w:jc w:val="center"/>
      </w:pPr>
      <w:r>
        <w:rPr>
          <w:rFonts w:ascii="Times New Roman" w:hAnsi="Times New Roman"/>
          <w:b/>
          <w:i w:val="0"/>
          <w:sz w:val="21"/>
        </w:rPr>
        <w:t xml:space="preserve">Kính gửi: </w:t>
      </w:r>
      <w:r>
        <w:rPr>
          <w:rFonts w:ascii="Times New Roman" w:hAnsi="Times New Roman"/>
          <w:b/>
          <w:i/>
          <w:sz w:val="21"/>
        </w:rPr>
        <w:t>Phòng Quản lý Xuất nhập khẩu khu vực Hà Nội – Cục Xuất nhập khẩu – Bộ Công Thương</w:t>
      </w:r>
    </w:p>
    <w:p>
      <w:pPr>
        <w:spacing w:after="80"/>
      </w:pPr>
      <w:r>
        <w:rPr>
          <w:rFonts w:ascii="Times New Roman" w:hAnsi="Times New Roman"/>
          <w:b/>
          <w:i w:val="0"/>
          <w:sz w:val="20"/>
        </w:rPr>
        <w:t xml:space="preserve">1. Tên thương nhân đề nghị cấp: </w:t>
      </w:r>
      <w:r>
        <w:rPr>
          <w:rFonts w:ascii="Times New Roman" w:hAnsi="Times New Roman"/>
          <w:b/>
          <w:i w:val="0"/>
          <w:sz w:val="20"/>
        </w:rPr>
        <w:t>CÔNG TY TNHH GLOBAL SOLUTION SERVICE (G-SS CO., LTD)</w:t>
        <w:br/>
      </w:r>
      <w:r>
        <w:rPr>
          <w:rFonts w:ascii="Times New Roman" w:hAnsi="Times New Roman"/>
          <w:b/>
          <w:i w:val="0"/>
          <w:sz w:val="20"/>
        </w:rPr>
        <w:t xml:space="preserve">2. Địa chỉ trụ sở: </w:t>
      </w:r>
      <w:r>
        <w:rPr>
          <w:rFonts w:ascii="Times New Roman" w:hAnsi="Times New Roman"/>
          <w:b w:val="0"/>
          <w:i w:val="0"/>
          <w:sz w:val="20"/>
        </w:rPr>
        <w:t>Tầng 18, Tòa nhà CEO Tower, Lô HH2-1, Khu đô thị Mễ Trì Hạ, Đường Phạm Hùng, Phường Từ Liêm, TP. Hà Nội</w:t>
        <w:br/>
      </w:r>
      <w:r>
        <w:rPr>
          <w:rFonts w:ascii="Times New Roman" w:hAnsi="Times New Roman"/>
          <w:b/>
          <w:i w:val="0"/>
          <w:sz w:val="20"/>
        </w:rPr>
        <w:t xml:space="preserve">3. Mã số thuế: </w:t>
      </w:r>
      <w:r>
        <w:rPr>
          <w:rFonts w:ascii="Times New Roman" w:hAnsi="Times New Roman"/>
          <w:b w:val="0"/>
          <w:i w:val="0"/>
          <w:sz w:val="20"/>
        </w:rPr>
        <w:t>0109469047        Điện thoại: 0985.048.531 / 0966.688.525        Email: safetylife.1st@gmail.com</w:t>
      </w:r>
    </w:p>
    <w:p>
      <w:pPr>
        <w:spacing w:before="80" w:after="80"/>
      </w:pPr>
      <w:r>
        <w:rPr>
          <w:rFonts w:ascii="Times New Roman" w:hAnsi="Times New Roman"/>
          <w:b w:val="0"/>
          <w:i/>
          <w:sz w:val="20"/>
        </w:rPr>
        <w:t>Đề nghị Quý Phòng xem xét cấp Giấy chứng nhận xuất xứ hàng hóa Mẫu D cho lô hàng xuất khẩu với các chi tiết sau:</w:t>
      </w:r>
    </w:p>
    <w:tbl>
      <w:tblPr>
        <w:tblW w:type="auto" w:w="0"/>
        <w:jc w:val="center"/>
        <w:tblLayout w:type="fixed"/>
        <w:tblLook w:firstColumn="1" w:firstRow="1" w:lastColumn="0" w:lastRow="0" w:noHBand="0" w:noVBand="1" w:val="04A0"/>
      </w:tblPr>
      <w:tblGrid>
        <w:gridCol w:w="5040"/>
        <w:gridCol w:w="5040"/>
      </w:tblGrid>
      <w:tr>
        <w:tc>
          <w:tcPr>
            <w:tcW w:type="dxa" w:w="3600"/>
            <w:shd w:fill="F2F5F8"/>
            <w:tcMar>
              <w:top w:w="50" w:type="dxa"/>
              <w:bottom w:w="50" w:type="dxa"/>
              <w:left w:w="60" w:type="dxa"/>
              <w:right w:w="60" w:type="dxa"/>
            </w:tcMar>
          </w:tcPr>
          <w:p>
            <w:r>
              <w:rPr>
                <w:rFonts w:ascii="Times New Roman" w:hAnsi="Times New Roman"/>
                <w:b/>
                <w:i w:val="0"/>
                <w:sz w:val="18"/>
              </w:rPr>
              <w:t>Tên người nhập khẩu (Consignee):</w:t>
            </w:r>
          </w:p>
        </w:tc>
        <w:tc>
          <w:tcPr>
            <w:tcW w:type="dxa" w:w="6480"/>
            <w:tcMar>
              <w:top w:w="50" w:type="dxa"/>
              <w:bottom w:w="50" w:type="dxa"/>
              <w:left w:w="60" w:type="dxa"/>
              <w:right w:w="60" w:type="dxa"/>
            </w:tcMar>
          </w:tcPr>
          <w:p>
            <w:r>
              <w:rPr>
                <w:rFonts w:ascii="Times New Roman" w:hAnsi="Times New Roman"/>
                <w:b w:val="0"/>
                <w:i w:val="0"/>
                <w:sz w:val="18"/>
              </w:rPr>
              <w:t>DUANGMANEE IMPORT-EXPORT CO., LTD</w:t>
              <w:br/>
              <w:t>Địa chỉ: 128/4 Moo 2, Mukdahan-Don Tan Road, Si Bun Rueang Subdistrict, Mueang Mukdahan District, Mukdahan 49000, Thailand (Tax ID: 0495561000841)</w:t>
            </w:r>
          </w:p>
        </w:tc>
      </w:tr>
      <w:tr>
        <w:tc>
          <w:tcPr>
            <w:tcW w:type="dxa" w:w="3600"/>
            <w:shd w:fill="F2F5F8"/>
            <w:tcMar>
              <w:top w:w="50" w:type="dxa"/>
              <w:bottom w:w="50" w:type="dxa"/>
              <w:left w:w="60" w:type="dxa"/>
              <w:right w:w="60" w:type="dxa"/>
            </w:tcMar>
          </w:tcPr>
          <w:p>
            <w:r>
              <w:rPr>
                <w:rFonts w:ascii="Times New Roman" w:hAnsi="Times New Roman"/>
                <w:b/>
                <w:i w:val="0"/>
                <w:sz w:val="18"/>
              </w:rPr>
              <w:t>Nước nhập khẩu cuối cùng:</w:t>
            </w:r>
          </w:p>
        </w:tc>
        <w:tc>
          <w:tcPr>
            <w:tcW w:type="dxa" w:w="6480"/>
            <w:tcMar>
              <w:top w:w="50" w:type="dxa"/>
              <w:bottom w:w="50" w:type="dxa"/>
              <w:left w:w="60" w:type="dxa"/>
              <w:right w:w="60" w:type="dxa"/>
            </w:tcMar>
          </w:tcPr>
          <w:p>
            <w:r>
              <w:rPr>
                <w:rFonts w:ascii="Times New Roman" w:hAnsi="Times New Roman"/>
                <w:b w:val="0"/>
                <w:i w:val="0"/>
                <w:sz w:val="18"/>
              </w:rPr>
              <w:t>Thái Lan (Thailand) — Nước quá cảnh: Lào (Lao PDR)</w:t>
            </w:r>
          </w:p>
        </w:tc>
      </w:tr>
      <w:tr>
        <w:tc>
          <w:tcPr>
            <w:tcW w:type="dxa" w:w="3600"/>
            <w:shd w:fill="F2F5F8"/>
            <w:tcMar>
              <w:top w:w="50" w:type="dxa"/>
              <w:bottom w:w="50" w:type="dxa"/>
              <w:left w:w="60" w:type="dxa"/>
              <w:right w:w="60" w:type="dxa"/>
            </w:tcMar>
          </w:tcPr>
          <w:p>
            <w:r>
              <w:rPr>
                <w:rFonts w:ascii="Times New Roman" w:hAnsi="Times New Roman"/>
                <w:b/>
                <w:i w:val="0"/>
                <w:sz w:val="18"/>
              </w:rPr>
              <w:t>Cửa khẩu xuất khẩu:</w:t>
            </w:r>
          </w:p>
        </w:tc>
        <w:tc>
          <w:tcPr>
            <w:tcW w:type="dxa" w:w="6480"/>
            <w:tcMar>
              <w:top w:w="50" w:type="dxa"/>
              <w:bottom w:w="50" w:type="dxa"/>
              <w:left w:w="60" w:type="dxa"/>
              <w:right w:w="60" w:type="dxa"/>
            </w:tcMar>
          </w:tcPr>
          <w:p>
            <w:r>
              <w:rPr>
                <w:rFonts w:ascii="Times New Roman" w:hAnsi="Times New Roman"/>
                <w:b w:val="0"/>
                <w:i w:val="0"/>
                <w:sz w:val="18"/>
              </w:rPr>
              <w:t>Cửa khẩu Quốc tế Lao Bảo, Tỉnh Quảng Trị, Việt Nam</w:t>
            </w:r>
          </w:p>
        </w:tc>
      </w:tr>
      <w:tr>
        <w:tc>
          <w:tcPr>
            <w:tcW w:type="dxa" w:w="3600"/>
            <w:shd w:fill="F2F5F8"/>
            <w:tcMar>
              <w:top w:w="50" w:type="dxa"/>
              <w:bottom w:w="50" w:type="dxa"/>
              <w:left w:w="60" w:type="dxa"/>
              <w:right w:w="60" w:type="dxa"/>
            </w:tcMar>
          </w:tcPr>
          <w:p>
            <w:r>
              <w:rPr>
                <w:rFonts w:ascii="Times New Roman" w:hAnsi="Times New Roman"/>
                <w:b/>
                <w:i w:val="0"/>
                <w:sz w:val="18"/>
              </w:rPr>
              <w:t>Phương thức &amp; Tuyến vận chuyển:</w:t>
            </w:r>
          </w:p>
        </w:tc>
        <w:tc>
          <w:tcPr>
            <w:tcW w:type="dxa" w:w="6480"/>
            <w:tcMar>
              <w:top w:w="50" w:type="dxa"/>
              <w:bottom w:w="50" w:type="dxa"/>
              <w:left w:w="60" w:type="dxa"/>
              <w:right w:w="60" w:type="dxa"/>
            </w:tcMar>
          </w:tcPr>
          <w:p>
            <w:r>
              <w:rPr>
                <w:rFonts w:ascii="Times New Roman" w:hAnsi="Times New Roman"/>
                <w:b w:val="0"/>
                <w:i w:val="0"/>
                <w:sz w:val="18"/>
              </w:rPr>
              <w:t>Đường bộ (By truck): Kho Nhà máy Thiên Long (Phú Thọ, VN) —&gt; Cửa khẩu Quốc tế Lao Bảo (VN) —&gt; Cửa khẩu Densavan (Lào) —&gt; Savannakhet —&gt; Mukdahan (Thái Lan)</w:t>
            </w:r>
          </w:p>
        </w:tc>
      </w:tr>
      <w:tr>
        <w:tc>
          <w:tcPr>
            <w:tcW w:type="dxa" w:w="3600"/>
            <w:shd w:fill="F2F5F8"/>
            <w:tcMar>
              <w:top w:w="50" w:type="dxa"/>
              <w:bottom w:w="50" w:type="dxa"/>
              <w:left w:w="60" w:type="dxa"/>
              <w:right w:w="60" w:type="dxa"/>
            </w:tcMar>
          </w:tcPr>
          <w:p>
            <w:r>
              <w:rPr>
                <w:rFonts w:ascii="Times New Roman" w:hAnsi="Times New Roman"/>
                <w:b/>
                <w:i w:val="0"/>
                <w:sz w:val="18"/>
              </w:rPr>
              <w:t>Tên hàng hóa khai báo:</w:t>
            </w:r>
          </w:p>
        </w:tc>
        <w:tc>
          <w:tcPr>
            <w:tcW w:type="dxa" w:w="6480"/>
            <w:tcMar>
              <w:top w:w="50" w:type="dxa"/>
              <w:bottom w:w="50" w:type="dxa"/>
              <w:left w:w="60" w:type="dxa"/>
              <w:right w:w="60" w:type="dxa"/>
            </w:tcMar>
          </w:tcPr>
          <w:p>
            <w:r>
              <w:rPr>
                <w:rFonts w:ascii="Times New Roman" w:hAnsi="Times New Roman"/>
                <w:b w:val="0"/>
                <w:i w:val="0"/>
                <w:sz w:val="18"/>
              </w:rPr>
              <w:t>Snack Quẩy Giòn Giòn</w:t>
              <w:br/>
              <w:t>(Quy cách: 22g/cốc, 300 cốc/thùng)</w:t>
            </w:r>
          </w:p>
        </w:tc>
      </w:tr>
      <w:tr>
        <w:tc>
          <w:tcPr>
            <w:tcW w:type="dxa" w:w="3600"/>
            <w:shd w:fill="F2F5F8"/>
            <w:tcMar>
              <w:top w:w="50" w:type="dxa"/>
              <w:bottom w:w="50" w:type="dxa"/>
              <w:left w:w="60" w:type="dxa"/>
              <w:right w:w="60" w:type="dxa"/>
            </w:tcMar>
          </w:tcPr>
          <w:p>
            <w:r>
              <w:rPr>
                <w:rFonts w:ascii="Times New Roman" w:hAnsi="Times New Roman"/>
                <w:b/>
                <w:i w:val="0"/>
                <w:sz w:val="18"/>
              </w:rPr>
              <w:t>Mã số HS Code:</w:t>
            </w:r>
          </w:p>
        </w:tc>
        <w:tc>
          <w:tcPr>
            <w:tcW w:type="dxa" w:w="6480"/>
            <w:tcMar>
              <w:top w:w="50" w:type="dxa"/>
              <w:bottom w:w="50" w:type="dxa"/>
              <w:left w:w="60" w:type="dxa"/>
              <w:right w:w="60" w:type="dxa"/>
            </w:tcMar>
          </w:tcPr>
          <w:p>
            <w:r>
              <w:rPr>
                <w:rFonts w:ascii="Times New Roman" w:hAnsi="Times New Roman"/>
                <w:b w:val="0"/>
                <w:i w:val="0"/>
                <w:sz w:val="18"/>
              </w:rPr>
              <w:t>1905.90.90 (Thuế suất thuế xuất khẩu 0%)</w:t>
            </w:r>
          </w:p>
        </w:tc>
      </w:tr>
      <w:tr>
        <w:tc>
          <w:tcPr>
            <w:tcW w:type="dxa" w:w="3600"/>
            <w:shd w:fill="F2F5F8"/>
            <w:tcMar>
              <w:top w:w="50" w:type="dxa"/>
              <w:bottom w:w="50" w:type="dxa"/>
              <w:left w:w="60" w:type="dxa"/>
              <w:right w:w="60" w:type="dxa"/>
            </w:tcMar>
          </w:tcPr>
          <w:p>
            <w:r>
              <w:rPr>
                <w:rFonts w:ascii="Times New Roman" w:hAnsi="Times New Roman"/>
                <w:b/>
                <w:i w:val="0"/>
                <w:sz w:val="18"/>
              </w:rPr>
              <w:t>Số lượng &amp; Quy cách đóng gói:</w:t>
            </w:r>
          </w:p>
        </w:tc>
        <w:tc>
          <w:tcPr>
            <w:tcW w:type="dxa" w:w="6480"/>
            <w:tcMar>
              <w:top w:w="50" w:type="dxa"/>
              <w:bottom w:w="50" w:type="dxa"/>
              <w:left w:w="60" w:type="dxa"/>
              <w:right w:w="60" w:type="dxa"/>
            </w:tcMar>
          </w:tcPr>
          <w:p>
            <w:r>
              <w:rPr>
                <w:rFonts w:ascii="Times New Roman" w:hAnsi="Times New Roman"/>
                <w:b w:val="0"/>
                <w:i w:val="0"/>
                <w:sz w:val="18"/>
              </w:rPr>
              <w:t>1.300 thùng carton 5 lớp (390.000 cốc)</w:t>
              <w:br/>
              <w:t>Quy cách: 22g/cốc, 30 cốc/bịch (660g), 10 bịch/thùng (300 cốc/thùng)</w:t>
            </w:r>
          </w:p>
        </w:tc>
      </w:tr>
      <w:tr>
        <w:tc>
          <w:tcPr>
            <w:tcW w:type="dxa" w:w="3600"/>
            <w:shd w:fill="F2F5F8"/>
            <w:tcMar>
              <w:top w:w="50" w:type="dxa"/>
              <w:bottom w:w="50" w:type="dxa"/>
              <w:left w:w="60" w:type="dxa"/>
              <w:right w:w="60" w:type="dxa"/>
            </w:tcMar>
          </w:tcPr>
          <w:p>
            <w:r>
              <w:rPr>
                <w:rFonts w:ascii="Times New Roman" w:hAnsi="Times New Roman"/>
                <w:b/>
                <w:i w:val="0"/>
                <w:sz w:val="18"/>
              </w:rPr>
              <w:t>Trọng lượng lô hàng:</w:t>
            </w:r>
          </w:p>
        </w:tc>
        <w:tc>
          <w:tcPr>
            <w:tcW w:type="dxa" w:w="6480"/>
            <w:tcMar>
              <w:top w:w="50" w:type="dxa"/>
              <w:bottom w:w="50" w:type="dxa"/>
              <w:left w:w="60" w:type="dxa"/>
              <w:right w:w="60" w:type="dxa"/>
            </w:tcMar>
          </w:tcPr>
          <w:p>
            <w:r>
              <w:rPr>
                <w:rFonts w:ascii="Times New Roman" w:hAnsi="Times New Roman"/>
                <w:b w:val="0"/>
                <w:i w:val="0"/>
                <w:sz w:val="18"/>
              </w:rPr>
              <w:t>Khối lượng tịnh (Net Weight): 8.580 KGM (6,60 kg/thùng)</w:t>
              <w:br/>
              <w:t>Khối lượng cả bì (Gross Weight): 11.440 KGM (8,80 kg/thùng)</w:t>
              <w:br/>
              <w:t>Thể tích: 102,05 CBM (Kích thước thùng: 585 × 270 × 497 mm)</w:t>
            </w:r>
          </w:p>
        </w:tc>
      </w:tr>
      <w:tr>
        <w:tc>
          <w:tcPr>
            <w:tcW w:type="dxa" w:w="3600"/>
            <w:shd w:fill="F2F5F8"/>
            <w:tcMar>
              <w:top w:w="50" w:type="dxa"/>
              <w:bottom w:w="50" w:type="dxa"/>
              <w:left w:w="60" w:type="dxa"/>
              <w:right w:w="60" w:type="dxa"/>
            </w:tcMar>
          </w:tcPr>
          <w:p>
            <w:r>
              <w:rPr>
                <w:rFonts w:ascii="Times New Roman" w:hAnsi="Times New Roman"/>
                <w:b/>
                <w:i w:val="0"/>
                <w:sz w:val="18"/>
              </w:rPr>
              <w:t>Trị giá hóa đơn (FCA Lao Bảo):</w:t>
            </w:r>
          </w:p>
        </w:tc>
        <w:tc>
          <w:tcPr>
            <w:tcW w:type="dxa" w:w="6480"/>
            <w:tcMar>
              <w:top w:w="50" w:type="dxa"/>
              <w:bottom w:w="50" w:type="dxa"/>
              <w:left w:w="60" w:type="dxa"/>
              <w:right w:w="60" w:type="dxa"/>
            </w:tcMar>
          </w:tcPr>
          <w:p>
            <w:r>
              <w:rPr>
                <w:rFonts w:ascii="Times New Roman" w:hAnsi="Times New Roman"/>
                <w:b w:val="0"/>
                <w:i w:val="0"/>
                <w:sz w:val="18"/>
              </w:rPr>
              <w:t>20.540,00 USD (Hai mươi mốt nghìn ba trăm ba mươi Đô la Mỹ)</w:t>
              <w:br/>
              <w:t>Đơn giá: 15,80 USD/thùng</w:t>
            </w:r>
          </w:p>
        </w:tc>
      </w:tr>
      <w:tr>
        <w:tc>
          <w:tcPr>
            <w:tcW w:type="dxa" w:w="3600"/>
            <w:shd w:fill="F2F5F8"/>
            <w:tcMar>
              <w:top w:w="50" w:type="dxa"/>
              <w:bottom w:w="50" w:type="dxa"/>
              <w:left w:w="60" w:type="dxa"/>
              <w:right w:w="60" w:type="dxa"/>
            </w:tcMar>
          </w:tcPr>
          <w:p>
            <w:r>
              <w:rPr>
                <w:rFonts w:ascii="Times New Roman" w:hAnsi="Times New Roman"/>
                <w:b/>
                <w:i w:val="0"/>
                <w:sz w:val="18"/>
              </w:rPr>
              <w:t>Số &amp; Ngày Hóa đơn thương mại:</w:t>
            </w:r>
          </w:p>
        </w:tc>
        <w:tc>
          <w:tcPr>
            <w:tcW w:type="dxa" w:w="6480"/>
            <w:tcMar>
              <w:top w:w="50" w:type="dxa"/>
              <w:bottom w:w="50" w:type="dxa"/>
              <w:left w:w="60" w:type="dxa"/>
              <w:right w:w="60" w:type="dxa"/>
            </w:tcMar>
          </w:tcPr>
          <w:p>
            <w:r>
              <w:rPr>
                <w:rFonts w:ascii="Times New Roman" w:hAnsi="Times New Roman"/>
                <w:b w:val="0"/>
                <w:i w:val="0"/>
                <w:sz w:val="18"/>
              </w:rPr>
              <w:t>Invoice No: GSS-269901/2026 ngày 09/09/2026 (Commercial Invoice)</w:t>
            </w:r>
          </w:p>
        </w:tc>
      </w:tr>
      <w:tr>
        <w:tc>
          <w:tcPr>
            <w:tcW w:type="dxa" w:w="3600"/>
            <w:shd w:fill="F2F5F8"/>
            <w:tcMar>
              <w:top w:w="50" w:type="dxa"/>
              <w:bottom w:w="50" w:type="dxa"/>
              <w:left w:w="60" w:type="dxa"/>
              <w:right w:w="60" w:type="dxa"/>
            </w:tcMar>
          </w:tcPr>
          <w:p>
            <w:r>
              <w:rPr>
                <w:rFonts w:ascii="Times New Roman" w:hAnsi="Times New Roman"/>
                <w:b/>
                <w:i w:val="0"/>
                <w:sz w:val="18"/>
              </w:rPr>
              <w:t>Tiêu chí xuất xứ đề nghị cấp:</w:t>
            </w:r>
          </w:p>
        </w:tc>
        <w:tc>
          <w:tcPr>
            <w:tcW w:type="dxa" w:w="6480"/>
            <w:tcMar>
              <w:top w:w="50" w:type="dxa"/>
              <w:bottom w:w="50" w:type="dxa"/>
              <w:left w:w="60" w:type="dxa"/>
              <w:right w:w="60" w:type="dxa"/>
            </w:tcMar>
          </w:tcPr>
          <w:p>
            <w:r>
              <w:rPr>
                <w:rFonts w:ascii="Times New Roman" w:hAnsi="Times New Roman"/>
                <w:b w:val="0"/>
                <w:i w:val="0"/>
                <w:sz w:val="18"/>
              </w:rPr>
              <w:t>CTH (Chuyển đổi mã số hàng hóa từ cấp 4 số — Bột mì HS 1101, Dầu cọ HS 1511 sang Snack Quẩy Giòn Giòn HS 1905.90.90). Hàm lượng RVC đạt 85,3%.</w:t>
            </w:r>
          </w:p>
        </w:tc>
      </w:tr>
    </w:tbl>
    <w:p>
      <w:pPr>
        <w:spacing w:before="120" w:after="80"/>
      </w:pPr>
      <w:r>
        <w:rPr>
          <w:rFonts w:ascii="Times New Roman" w:hAnsi="Times New Roman"/>
          <w:b/>
          <w:i w:val="0"/>
          <w:sz w:val="19"/>
        </w:rPr>
        <w:t>Hồ sơ chứng từ đính kèm theo đơn gồm:</w:t>
      </w:r>
    </w:p>
    <w:p>
      <w:pPr>
        <w:spacing w:after="40"/>
      </w:pPr>
      <w:r>
        <w:rPr>
          <w:rFonts w:ascii="Times New Roman" w:hAnsi="Times New Roman"/>
          <w:b w:val="0"/>
          <w:i w:val="0"/>
          <w:sz w:val="17"/>
        </w:rPr>
        <w:t>1. Mẫu C/O Form D đã khai hoàn chỉnh 13 ô (Box 1 đến Box 13).</w:t>
      </w:r>
    </w:p>
    <w:p>
      <w:pPr>
        <w:spacing w:after="40"/>
      </w:pPr>
      <w:r>
        <w:rPr>
          <w:rFonts w:ascii="Times New Roman" w:hAnsi="Times New Roman"/>
          <w:b w:val="0"/>
          <w:i w:val="0"/>
          <w:sz w:val="17"/>
        </w:rPr>
        <w:t>2. Bản sao Hợp đồng ngoại thương số GSSDIX_FCA_269901 và Hóa đơn thương mại GSS-269901/2026.</w:t>
      </w:r>
    </w:p>
    <w:p>
      <w:pPr>
        <w:spacing w:after="40"/>
      </w:pPr>
      <w:r>
        <w:rPr>
          <w:rFonts w:ascii="Times New Roman" w:hAnsi="Times New Roman"/>
          <w:b w:val="0"/>
          <w:i w:val="0"/>
          <w:sz w:val="17"/>
        </w:rPr>
        <w:t>3. Phiếu đóng gói Packing List GSS_PKL_269901 chi tiết 1.300 thùng.</w:t>
      </w:r>
    </w:p>
    <w:p>
      <w:pPr>
        <w:spacing w:after="40"/>
      </w:pPr>
      <w:r>
        <w:rPr>
          <w:rFonts w:ascii="Times New Roman" w:hAnsi="Times New Roman"/>
          <w:b w:val="0"/>
          <w:i w:val="0"/>
          <w:sz w:val="17"/>
        </w:rPr>
        <w:t>4. Bản sao Tờ khai hải quan xuất khẩu đã hoàn tất thông quan luồng Xanh tại Chi cục Hải quan Cửa khẩu Lao Bảo.</w:t>
      </w:r>
    </w:p>
    <w:p>
      <w:pPr>
        <w:spacing w:after="40"/>
      </w:pPr>
      <w:r>
        <w:rPr>
          <w:rFonts w:ascii="Times New Roman" w:hAnsi="Times New Roman"/>
          <w:b w:val="0"/>
          <w:i w:val="0"/>
          <w:sz w:val="17"/>
        </w:rPr>
        <w:t>5. Bản cam kết nguồn gốc xuất xứ của Nhà sản xuất Thiên Long (Manufacturer's Declaration).</w:t>
      </w:r>
    </w:p>
    <w:p>
      <w:pPr>
        <w:spacing w:after="40"/>
      </w:pPr>
      <w:r>
        <w:rPr>
          <w:rFonts w:ascii="Times New Roman" w:hAnsi="Times New Roman"/>
          <w:b w:val="0"/>
          <w:i w:val="0"/>
          <w:sz w:val="17"/>
        </w:rPr>
        <w:t>6. Bảng định mức tiêu hao nguyên vật liệu BOM mẻ 40kg quy đổi cho 1.300 thùng (Net 8.580 kg).</w:t>
      </w:r>
    </w:p>
    <w:p>
      <w:pPr>
        <w:spacing w:after="40"/>
      </w:pPr>
      <w:r>
        <w:rPr>
          <w:rFonts w:ascii="Times New Roman" w:hAnsi="Times New Roman"/>
          <w:b w:val="0"/>
          <w:i w:val="0"/>
          <w:sz w:val="17"/>
        </w:rPr>
        <w:t>7. Bản mô tả quy trình công nghệ sản xuất ép đùn chín nở giòn (không qua chiên dầu) kèm 8 ảnh chụp máy móc thực tế.</w:t>
      </w:r>
    </w:p>
    <w:p>
      <w:pPr>
        <w:spacing w:after="40"/>
      </w:pPr>
      <w:r>
        <w:rPr>
          <w:rFonts w:ascii="Times New Roman" w:hAnsi="Times New Roman"/>
          <w:b w:val="0"/>
          <w:i w:val="0"/>
          <w:sz w:val="17"/>
        </w:rPr>
        <w:t>8. Bảng kê 16 Hóa đơn GTGT nguyên liệu đầu vào và chứng từ bao tiêu nông sản của NSX Thiên Long.</w:t>
      </w:r>
    </w:p>
    <w:p>
      <w:pPr>
        <w:spacing w:after="40"/>
      </w:pPr>
      <w:r>
        <w:rPr>
          <w:rFonts w:ascii="Times New Roman" w:hAnsi="Times New Roman"/>
          <w:b w:val="0"/>
          <w:i w:val="0"/>
          <w:sz w:val="17"/>
        </w:rPr>
        <w:t>9. Hợp đồng nguyên tắc mua bán nội địa số 269901/HĐNT/TL-GSS và Hóa đơn GTGT mua hàng trong nước.</w:t>
      </w:r>
    </w:p>
    <w:p>
      <w:pPr>
        <w:spacing w:after="40"/>
      </w:pPr>
      <w:r>
        <w:rPr>
          <w:rFonts w:ascii="Times New Roman" w:hAnsi="Times New Roman"/>
          <w:b w:val="0"/>
          <w:i w:val="0"/>
          <w:sz w:val="17"/>
        </w:rPr>
        <w:t>10. Công văn giải trình chứng từ vận tải đường bộ thay thế vận tải đơn đường biển.</w:t>
      </w:r>
    </w:p>
    <w:p>
      <w:pPr>
        <w:spacing w:before="80" w:after="120"/>
      </w:pPr>
      <w:r>
        <w:rPr>
          <w:rFonts w:ascii="Times New Roman" w:hAnsi="Times New Roman"/>
          <w:b w:val="0"/>
          <w:i/>
          <w:sz w:val="18"/>
        </w:rPr>
        <w:t>Công ty cam kết lô hàng hoàn toàn đáp ứng Quy tắc xuất xứ hàng hóa theo Hiệp định Thương mại Hàng hóa ASEAN (ATIGA) và xin chịu hoàn toàn trách nhiệm trước pháp luật về tính chính xác của hồ sơ này.</w:t>
      </w:r>
    </w:p>
    <w:p>
      <w:pPr>
        <w:spacing w:before="160" w:after="80"/>
      </w:pPr>
    </w:p>
    <w:tbl>
      <w:tblPr>
        <w:tblW w:type="auto" w:w="0"/>
        <w:jc w:val="center"/>
        <w:tblLayout w:type="fixed"/>
        <w:tblLook w:firstColumn="1" w:firstRow="1" w:lastColumn="0" w:lastRow="0" w:noHBand="0" w:noVBand="1" w:val="04A0"/>
      </w:tblPr>
      <w:tblGrid>
        <w:gridCol w:w="5040"/>
        <w:gridCol w:w="5040"/>
      </w:tblGrid>
      <w:tr>
        <w:tc>
          <w:tcPr>
            <w:tcW w:type="dxa" w:w="4608"/>
            <w:tcMar>
              <w:top w:w="60" w:type="dxa"/>
              <w:bottom w:w="60" w:type="dxa"/>
              <w:left w:w="60" w:type="dxa"/>
              <w:right w:w="60" w:type="dxa"/>
            </w:tcMar>
          </w:tcPr>
          <w:p>
            <w:pPr>
              <w:jc w:val="center"/>
            </w:pPr>
            <w:r>
              <w:rPr>
                <w:rFonts w:ascii="Times New Roman" w:hAnsi="Times New Roman"/>
                <w:b/>
                <w:i w:val="0"/>
                <w:sz w:val="20"/>
              </w:rPr>
              <w:t>CÁN BỘ XUẤT NHẬP KHẨU</w:t>
              <w:br/>
            </w:r>
            <w:r>
              <w:rPr>
                <w:rFonts w:ascii="Times New Roman" w:hAnsi="Times New Roman"/>
                <w:b w:val="0"/>
                <w:i/>
                <w:sz w:val="18"/>
              </w:rPr>
              <w:t>(Ký, ghi rõ họ tên)</w:t>
            </w:r>
          </w:p>
        </w:tc>
        <w:tc>
          <w:tcPr>
            <w:tcW w:type="dxa" w:w="5040"/>
            <w:tcMar>
              <w:top w:w="60" w:type="dxa"/>
              <w:bottom w:w="60" w:type="dxa"/>
              <w:left w:w="60" w:type="dxa"/>
              <w:right w:w="60" w:type="dxa"/>
            </w:tcMar>
          </w:tcPr>
          <w:p>
            <w:pPr>
              <w:jc w:val="center"/>
            </w:pPr>
            <w:r>
              <w:rPr>
                <w:rFonts w:ascii="Times New Roman" w:hAnsi="Times New Roman"/>
                <w:b/>
                <w:i w:val="0"/>
                <w:sz w:val="20"/>
              </w:rPr>
              <w:t>NGƯỜI ĐẠI DIỆN THEO PHÁP LUẬT</w:t>
              <w:br/>
            </w:r>
            <w:r>
              <w:rPr>
                <w:rFonts w:ascii="Times New Roman" w:hAnsi="Times New Roman"/>
                <w:b w:val="0"/>
                <w:i/>
                <w:sz w:val="18"/>
              </w:rPr>
              <w:t>(Ký tên, đóng dấu pháp nhân)</w:t>
            </w:r>
          </w:p>
        </w:tc>
      </w:tr>
      <w:tr>
        <w:tc>
          <w:tcPr>
            <w:tcW w:type="dxa" w:w="4608"/>
            <w:tcMar>
              <w:top w:w="60" w:type="dxa"/>
              <w:bottom w:w="60" w:type="dxa"/>
              <w:left w:w="60" w:type="dxa"/>
              <w:right w:w="60" w:type="dxa"/>
            </w:tcMar>
          </w:tcPr>
          <w:p>
            <w:pPr>
              <w:spacing w:before="900"/>
              <w:jc w:val="center"/>
            </w:pPr>
            <w:r>
              <w:rPr>
                <w:rFonts w:ascii="Times New Roman" w:hAnsi="Times New Roman"/>
                <w:b/>
                <w:i w:val="0"/>
                <w:sz w:val="20"/>
              </w:rPr>
              <w:t>Nguyễn Thị Thanh Tâm</w:t>
            </w:r>
          </w:p>
        </w:tc>
        <w:tc>
          <w:tcPr>
            <w:tcW w:type="dxa" w:w="5040"/>
            <w:tcMar>
              <w:top w:w="60" w:type="dxa"/>
              <w:bottom w:w="60" w:type="dxa"/>
              <w:left w:w="60" w:type="dxa"/>
              <w:right w:w="60" w:type="dxa"/>
            </w:tcMar>
          </w:tcPr>
          <w:p>
            <w:pPr>
              <w:spacing w:before="900"/>
              <w:jc w:val="center"/>
            </w:pPr>
            <w:r>
              <w:rPr>
                <w:rFonts w:ascii="Times New Roman" w:hAnsi="Times New Roman"/>
                <w:b/>
                <w:i w:val="0"/>
                <w:sz w:val="20"/>
              </w:rPr>
              <w:t>NGUYỄN VĂN TRUNG</w:t>
              <w:br/>
              <w:t>Giám đốc</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