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2"/>
        </w:rPr>
        <w:t>CỘNG HÒA XÃ HỘI CHỦ NGHĨA VIỆT NAM</w:t>
        <w:br/>
        <w:t>Độc lập - Tự do - Hạnh phúc</w:t>
        <w:br/>
        <w:t>----- *** -----</w:t>
      </w:r>
    </w:p>
    <w:p>
      <w:pPr>
        <w:jc w:val="center"/>
      </w:pPr>
      <w:r>
        <w:rPr>
          <w:rFonts w:ascii="Times New Roman" w:hAnsi="Times New Roman"/>
          <w:b/>
          <w:i w:val="0"/>
          <w:color w:val="102C57"/>
          <w:sz w:val="26"/>
        </w:rPr>
        <w:t>BỘ TỔNG HỢP HỒ SƠ ĐỀ NGHỊ CẤP CHỨNG NHẬN XUẤT XỨ C/O FORM D</w:t>
        <w:br/>
        <w:t>(HIỆP ĐỊNH ATIGA — XUẤT KHẨU THÁI LAN QUA CỬA KHẨU QUỐC TẾ LAO BẢO)</w:t>
      </w:r>
    </w:p>
    <w:p>
      <w:pPr>
        <w:jc w:val="center"/>
      </w:pPr>
      <w:r>
        <w:rPr>
          <w:rFonts w:ascii="Times New Roman" w:hAnsi="Times New Roman"/>
          <w:b w:val="0"/>
          <w:i/>
          <w:sz w:val="20"/>
        </w:rPr>
        <w:t>Hợp đồng xuất khẩu: GSSDIX_FCA_269901 | Tên hàng: Snack Quẩy Giòn Giòn | Quy cách: 22g/cốc (1.300 thùng)</w:t>
        <w:br/>
        <w:t>Doanh nghiệp xuất khẩu: CÔNG TY TNHH GLOBAL SOLUTION SERVICE (G-SS CO.,LTD)</w:t>
      </w:r>
    </w:p>
    <w:p/>
    <w:p>
      <w:r>
        <w:rPr>
          <w:rFonts w:ascii="Times New Roman" w:hAnsi="Times New Roman"/>
          <w:b w:val="0"/>
          <w:i w:val="0"/>
          <w:sz w:val="20"/>
        </w:rPr>
        <w:t>Kính gửi: Phòng Quản lý Xuất Nhập khẩu khu vực Hà Nội (Bộ Công Thương Việt Nam)</w:t>
        <w:br/>
        <w:br/>
        <w:t>Căn cứ Nghị định số 31/2018/NĐ-CP của Chính phủ quy định chi tiết Luật Quản lý ngoại thương về xuất xứ hàng hóa;</w:t>
        <w:br/>
        <w:t>Căn cứ Thông tư số 22/2016/TT-BCT và Thông tư số 19/2020/TT-BCT của Bộ Công Thương hướng dẫn quy tắc xuất xứ trong Hiệp định ATIGA;</w:t>
        <w:br/>
        <w:t>Công ty TNHH Global Solution Service trân trọng tổng hợp và xuất trình bộ hồ sơ đề nghị cấp C/O Form D điện tử trên hệ thống EcoSys gồm 08 nhóm chứng từ pháp lý như sau:</w:t>
      </w:r>
    </w:p>
    <w:tbl>
      <w:tblPr>
        <w:tblW w:type="auto" w:w="0"/>
        <w:jc w:val="center"/>
        <w:tblLook w:firstColumn="1" w:firstRow="1" w:lastColumn="0" w:lastRow="0" w:noHBand="0" w:noVBand="1" w:val="04A0"/>
      </w:tblPr>
      <w:tblGrid>
        <w:gridCol w:w="2484"/>
        <w:gridCol w:w="2484"/>
        <w:gridCol w:w="2484"/>
        <w:gridCol w:w="2484"/>
      </w:tblGrid>
      <w:tr>
        <w:tc>
          <w:tcPr>
            <w:tcW w:type="dxa" w:w="720"/>
            <w:shd w:fill="102C57"/>
            <w:tcMar>
              <w:top w:w="100" w:type="dxa"/>
              <w:bottom w:w="100" w:type="dxa"/>
              <w:left w:w="60" w:type="dxa"/>
              <w:right w:w="60" w:type="dxa"/>
            </w:tcMar>
          </w:tcPr>
          <w:p>
            <w:pPr>
              <w:jc w:val="center"/>
            </w:pPr>
            <w:r>
              <w:rPr>
                <w:rFonts w:ascii="Times New Roman" w:hAnsi="Times New Roman"/>
                <w:b/>
                <w:i w:val="0"/>
                <w:color w:val="FFFFFF"/>
                <w:sz w:val="17"/>
              </w:rPr>
              <w:t>STT</w:t>
            </w:r>
          </w:p>
        </w:tc>
        <w:tc>
          <w:tcPr>
            <w:tcW w:type="dxa" w:w="3312"/>
            <w:shd w:fill="102C57"/>
            <w:tcMar>
              <w:top w:w="100" w:type="dxa"/>
              <w:bottom w:w="100" w:type="dxa"/>
              <w:left w:w="60" w:type="dxa"/>
              <w:right w:w="60" w:type="dxa"/>
            </w:tcMar>
          </w:tcPr>
          <w:p>
            <w:pPr>
              <w:jc w:val="center"/>
            </w:pPr>
            <w:r>
              <w:rPr>
                <w:rFonts w:ascii="Times New Roman" w:hAnsi="Times New Roman"/>
                <w:b/>
                <w:i w:val="0"/>
                <w:color w:val="FFFFFF"/>
                <w:sz w:val="17"/>
              </w:rPr>
              <w:t>Hạng mục hồ sơ chứng từ</w:t>
            </w:r>
          </w:p>
        </w:tc>
        <w:tc>
          <w:tcPr>
            <w:tcW w:type="dxa" w:w="3888"/>
            <w:shd w:fill="102C57"/>
            <w:tcMar>
              <w:top w:w="100" w:type="dxa"/>
              <w:bottom w:w="100" w:type="dxa"/>
              <w:left w:w="60" w:type="dxa"/>
              <w:right w:w="60" w:type="dxa"/>
            </w:tcMar>
          </w:tcPr>
          <w:p>
            <w:pPr>
              <w:jc w:val="center"/>
            </w:pPr>
            <w:r>
              <w:rPr>
                <w:rFonts w:ascii="Times New Roman" w:hAnsi="Times New Roman"/>
                <w:b/>
                <w:i w:val="0"/>
                <w:color w:val="FFFFFF"/>
                <w:sz w:val="17"/>
              </w:rPr>
              <w:t>Nội dung &amp; Số hiệu pháp lý</w:t>
            </w:r>
          </w:p>
        </w:tc>
        <w:tc>
          <w:tcPr>
            <w:tcW w:type="dxa" w:w="2160"/>
            <w:shd w:fill="102C57"/>
            <w:tcMar>
              <w:top w:w="100" w:type="dxa"/>
              <w:bottom w:w="100" w:type="dxa"/>
              <w:left w:w="60" w:type="dxa"/>
              <w:right w:w="60" w:type="dxa"/>
            </w:tcMar>
          </w:tcPr>
          <w:p>
            <w:pPr>
              <w:jc w:val="center"/>
            </w:pPr>
            <w:r>
              <w:rPr>
                <w:rFonts w:ascii="Times New Roman" w:hAnsi="Times New Roman"/>
                <w:b/>
                <w:i w:val="0"/>
                <w:color w:val="FFFFFF"/>
                <w:sz w:val="17"/>
              </w:rPr>
              <w:t>Tình trạng &amp; Ghi chú</w:t>
            </w:r>
          </w:p>
        </w:tc>
      </w:tr>
      <w:tr>
        <w:tc>
          <w:tcPr>
            <w:tcW w:type="dxa" w:w="720"/>
            <w:tcMar>
              <w:top w:w="60" w:type="dxa"/>
              <w:bottom w:w="60" w:type="dxa"/>
              <w:left w:w="60" w:type="dxa"/>
              <w:right w:w="60" w:type="dxa"/>
            </w:tcMar>
          </w:tcPr>
          <w:p>
            <w:pPr>
              <w:jc w:val="center"/>
            </w:pPr>
            <w:r>
              <w:rPr>
                <w:rFonts w:ascii="Times New Roman" w:hAnsi="Times New Roman"/>
                <w:b w:val="0"/>
                <w:i w:val="0"/>
                <w:sz w:val="16"/>
              </w:rPr>
              <w:t>1</w:t>
            </w:r>
          </w:p>
        </w:tc>
        <w:tc>
          <w:tcPr>
            <w:tcW w:type="dxa" w:w="3312"/>
            <w:tcMar>
              <w:top w:w="60" w:type="dxa"/>
              <w:bottom w:w="60" w:type="dxa"/>
              <w:left w:w="60" w:type="dxa"/>
              <w:right w:w="60" w:type="dxa"/>
            </w:tcMar>
          </w:tcPr>
          <w:p>
            <w:r>
              <w:rPr>
                <w:rFonts w:ascii="Times New Roman" w:hAnsi="Times New Roman"/>
                <w:b w:val="0"/>
                <w:i w:val="0"/>
                <w:sz w:val="16"/>
              </w:rPr>
              <w:t>Đơn đề nghị cấp C/O Form D</w:t>
            </w:r>
          </w:p>
        </w:tc>
        <w:tc>
          <w:tcPr>
            <w:tcW w:type="dxa" w:w="3888"/>
            <w:tcMar>
              <w:top w:w="60" w:type="dxa"/>
              <w:bottom w:w="60" w:type="dxa"/>
              <w:left w:w="60" w:type="dxa"/>
              <w:right w:w="60" w:type="dxa"/>
            </w:tcMar>
          </w:tcPr>
          <w:p>
            <w:r>
              <w:rPr>
                <w:rFonts w:ascii="Times New Roman" w:hAnsi="Times New Roman"/>
                <w:b w:val="0"/>
                <w:i w:val="0"/>
                <w:sz w:val="16"/>
              </w:rPr>
              <w:t>Kê khai điện tử trên hệ thống EcoSys Bộ Công Thương</w:t>
            </w:r>
          </w:p>
        </w:tc>
        <w:tc>
          <w:tcPr>
            <w:tcW w:type="dxa" w:w="2160"/>
            <w:tcMar>
              <w:top w:w="60" w:type="dxa"/>
              <w:bottom w:w="60" w:type="dxa"/>
              <w:left w:w="60" w:type="dxa"/>
              <w:right w:w="60" w:type="dxa"/>
            </w:tcMar>
          </w:tcPr>
          <w:p>
            <w:r>
              <w:rPr>
                <w:rFonts w:ascii="Times New Roman" w:hAnsi="Times New Roman"/>
                <w:b w:val="0"/>
                <w:i w:val="0"/>
                <w:sz w:val="16"/>
              </w:rPr>
              <w:t>Đơn điện tử có chữ ký số G-SS</w:t>
            </w:r>
          </w:p>
        </w:tc>
      </w:tr>
      <w:tr>
        <w:tc>
          <w:tcPr>
            <w:tcW w:type="dxa" w:w="720"/>
            <w:tcMar>
              <w:top w:w="60" w:type="dxa"/>
              <w:bottom w:w="60" w:type="dxa"/>
              <w:left w:w="60" w:type="dxa"/>
              <w:right w:w="60" w:type="dxa"/>
            </w:tcMar>
          </w:tcPr>
          <w:p>
            <w:pPr>
              <w:jc w:val="center"/>
            </w:pPr>
            <w:r>
              <w:rPr>
                <w:rFonts w:ascii="Times New Roman" w:hAnsi="Times New Roman"/>
                <w:b w:val="0"/>
                <w:i w:val="0"/>
                <w:sz w:val="16"/>
              </w:rPr>
              <w:t>2</w:t>
            </w:r>
          </w:p>
        </w:tc>
        <w:tc>
          <w:tcPr>
            <w:tcW w:type="dxa" w:w="3312"/>
            <w:tcMar>
              <w:top w:w="60" w:type="dxa"/>
              <w:bottom w:w="60" w:type="dxa"/>
              <w:left w:w="60" w:type="dxa"/>
              <w:right w:w="60" w:type="dxa"/>
            </w:tcMar>
          </w:tcPr>
          <w:p>
            <w:r>
              <w:rPr>
                <w:rFonts w:ascii="Times New Roman" w:hAnsi="Times New Roman"/>
                <w:b w:val="0"/>
                <w:i w:val="0"/>
                <w:sz w:val="16"/>
              </w:rPr>
              <w:t>Hợp đồng mua bán ngoại thương</w:t>
            </w:r>
          </w:p>
        </w:tc>
        <w:tc>
          <w:tcPr>
            <w:tcW w:type="dxa" w:w="3888"/>
            <w:tcMar>
              <w:top w:w="60" w:type="dxa"/>
              <w:bottom w:w="60" w:type="dxa"/>
              <w:left w:w="60" w:type="dxa"/>
              <w:right w:w="60" w:type="dxa"/>
            </w:tcMar>
          </w:tcPr>
          <w:p>
            <w:r>
              <w:rPr>
                <w:rFonts w:ascii="Times New Roman" w:hAnsi="Times New Roman"/>
                <w:b w:val="0"/>
                <w:i w:val="0"/>
                <w:sz w:val="16"/>
              </w:rPr>
              <w:t>Số GSSDIX_FCA_269901 ký ngày 09/09/2026 với DUANGMANEE (Thái Lan)</w:t>
            </w:r>
          </w:p>
        </w:tc>
        <w:tc>
          <w:tcPr>
            <w:tcW w:type="dxa" w:w="2160"/>
            <w:tcMar>
              <w:top w:w="60" w:type="dxa"/>
              <w:bottom w:w="60" w:type="dxa"/>
              <w:left w:w="60" w:type="dxa"/>
              <w:right w:w="60" w:type="dxa"/>
            </w:tcMar>
          </w:tcPr>
          <w:p>
            <w:r>
              <w:rPr>
                <w:rFonts w:ascii="Times New Roman" w:hAnsi="Times New Roman"/>
                <w:b w:val="0"/>
                <w:i w:val="0"/>
                <w:sz w:val="16"/>
              </w:rPr>
              <w:t>Bản gốc ký đóng dấu 2 bên</w:t>
            </w:r>
          </w:p>
        </w:tc>
      </w:tr>
      <w:tr>
        <w:tc>
          <w:tcPr>
            <w:tcW w:type="dxa" w:w="720"/>
            <w:tcMar>
              <w:top w:w="60" w:type="dxa"/>
              <w:bottom w:w="60" w:type="dxa"/>
              <w:left w:w="60" w:type="dxa"/>
              <w:right w:w="60" w:type="dxa"/>
            </w:tcMar>
          </w:tcPr>
          <w:p>
            <w:pPr>
              <w:jc w:val="center"/>
            </w:pPr>
            <w:r>
              <w:rPr>
                <w:rFonts w:ascii="Times New Roman" w:hAnsi="Times New Roman"/>
                <w:b w:val="0"/>
                <w:i w:val="0"/>
                <w:sz w:val="16"/>
              </w:rPr>
              <w:t>3</w:t>
            </w:r>
          </w:p>
        </w:tc>
        <w:tc>
          <w:tcPr>
            <w:tcW w:type="dxa" w:w="3312"/>
            <w:tcMar>
              <w:top w:w="60" w:type="dxa"/>
              <w:bottom w:w="60" w:type="dxa"/>
              <w:left w:w="60" w:type="dxa"/>
              <w:right w:w="60" w:type="dxa"/>
            </w:tcMar>
          </w:tcPr>
          <w:p>
            <w:r>
              <w:rPr>
                <w:rFonts w:ascii="Times New Roman" w:hAnsi="Times New Roman"/>
                <w:b w:val="0"/>
                <w:i w:val="0"/>
                <w:sz w:val="16"/>
              </w:rPr>
              <w:t>Hóa đơn thương mại &amp; Phiếu đóng gói</w:t>
            </w:r>
          </w:p>
        </w:tc>
        <w:tc>
          <w:tcPr>
            <w:tcW w:type="dxa" w:w="3888"/>
            <w:tcMar>
              <w:top w:w="60" w:type="dxa"/>
              <w:bottom w:w="60" w:type="dxa"/>
              <w:left w:w="60" w:type="dxa"/>
              <w:right w:w="60" w:type="dxa"/>
            </w:tcMar>
          </w:tcPr>
          <w:p>
            <w:r>
              <w:rPr>
                <w:rFonts w:ascii="Times New Roman" w:hAnsi="Times New Roman"/>
                <w:b w:val="0"/>
                <w:i w:val="0"/>
                <w:sz w:val="16"/>
              </w:rPr>
              <w:t>Commercial Invoice số GSS_INV_269901 &amp; Packing List số GSS_PKL_269901</w:t>
            </w:r>
          </w:p>
        </w:tc>
        <w:tc>
          <w:tcPr>
            <w:tcW w:type="dxa" w:w="2160"/>
            <w:tcMar>
              <w:top w:w="60" w:type="dxa"/>
              <w:bottom w:w="60" w:type="dxa"/>
              <w:left w:w="60" w:type="dxa"/>
              <w:right w:w="60" w:type="dxa"/>
            </w:tcMar>
          </w:tcPr>
          <w:p>
            <w:r>
              <w:rPr>
                <w:rFonts w:ascii="Times New Roman" w:hAnsi="Times New Roman"/>
                <w:b w:val="0"/>
                <w:i w:val="0"/>
                <w:sz w:val="16"/>
              </w:rPr>
              <w:t>1.300 thùng, Net: 8.580 kg, Gross: 11.440 kg</w:t>
            </w:r>
          </w:p>
        </w:tc>
      </w:tr>
      <w:tr>
        <w:tc>
          <w:tcPr>
            <w:tcW w:type="dxa" w:w="720"/>
            <w:tcMar>
              <w:top w:w="60" w:type="dxa"/>
              <w:bottom w:w="60" w:type="dxa"/>
              <w:left w:w="60" w:type="dxa"/>
              <w:right w:w="60" w:type="dxa"/>
            </w:tcMar>
          </w:tcPr>
          <w:p>
            <w:pPr>
              <w:jc w:val="center"/>
            </w:pPr>
            <w:r>
              <w:rPr>
                <w:rFonts w:ascii="Times New Roman" w:hAnsi="Times New Roman"/>
                <w:b w:val="0"/>
                <w:i w:val="0"/>
                <w:sz w:val="16"/>
              </w:rPr>
              <w:t>4</w:t>
            </w:r>
          </w:p>
        </w:tc>
        <w:tc>
          <w:tcPr>
            <w:tcW w:type="dxa" w:w="3312"/>
            <w:tcMar>
              <w:top w:w="60" w:type="dxa"/>
              <w:bottom w:w="60" w:type="dxa"/>
              <w:left w:w="60" w:type="dxa"/>
              <w:right w:w="60" w:type="dxa"/>
            </w:tcMar>
          </w:tcPr>
          <w:p>
            <w:r>
              <w:rPr>
                <w:rFonts w:ascii="Times New Roman" w:hAnsi="Times New Roman"/>
                <w:b w:val="0"/>
                <w:i w:val="0"/>
                <w:sz w:val="16"/>
              </w:rPr>
              <w:t>Tờ khai hải quan xuất khẩu</w:t>
            </w:r>
          </w:p>
        </w:tc>
        <w:tc>
          <w:tcPr>
            <w:tcW w:type="dxa" w:w="3888"/>
            <w:tcMar>
              <w:top w:w="60" w:type="dxa"/>
              <w:bottom w:w="60" w:type="dxa"/>
              <w:left w:w="60" w:type="dxa"/>
              <w:right w:w="60" w:type="dxa"/>
            </w:tcMar>
          </w:tcPr>
          <w:p>
            <w:r>
              <w:rPr>
                <w:rFonts w:ascii="Times New Roman" w:hAnsi="Times New Roman"/>
                <w:b w:val="0"/>
                <w:i w:val="0"/>
                <w:sz w:val="16"/>
              </w:rPr>
              <w:t>Mẫu tờ khai thông quan luồng Xanh tại Chi cục HQ CKQT Lao Bảo</w:t>
            </w:r>
          </w:p>
        </w:tc>
        <w:tc>
          <w:tcPr>
            <w:tcW w:type="dxa" w:w="2160"/>
            <w:tcMar>
              <w:top w:w="60" w:type="dxa"/>
              <w:bottom w:w="60" w:type="dxa"/>
              <w:left w:w="60" w:type="dxa"/>
              <w:right w:w="60" w:type="dxa"/>
            </w:tcMar>
          </w:tcPr>
          <w:p>
            <w:r>
              <w:rPr>
                <w:rFonts w:ascii="Times New Roman" w:hAnsi="Times New Roman"/>
                <w:b w:val="0"/>
                <w:i w:val="0"/>
                <w:sz w:val="16"/>
              </w:rPr>
              <w:t>Tờ khai VNACCS có xác nhận thông quan</w:t>
            </w:r>
          </w:p>
        </w:tc>
      </w:tr>
      <w:tr>
        <w:tc>
          <w:tcPr>
            <w:tcW w:type="dxa" w:w="720"/>
            <w:tcMar>
              <w:top w:w="60" w:type="dxa"/>
              <w:bottom w:w="60" w:type="dxa"/>
              <w:left w:w="60" w:type="dxa"/>
              <w:right w:w="60" w:type="dxa"/>
            </w:tcMar>
          </w:tcPr>
          <w:p>
            <w:pPr>
              <w:jc w:val="center"/>
            </w:pPr>
            <w:r>
              <w:rPr>
                <w:rFonts w:ascii="Times New Roman" w:hAnsi="Times New Roman"/>
                <w:b w:val="0"/>
                <w:i w:val="0"/>
                <w:sz w:val="16"/>
              </w:rPr>
              <w:t>5</w:t>
            </w:r>
          </w:p>
        </w:tc>
        <w:tc>
          <w:tcPr>
            <w:tcW w:type="dxa" w:w="3312"/>
            <w:tcMar>
              <w:top w:w="60" w:type="dxa"/>
              <w:bottom w:w="60" w:type="dxa"/>
              <w:left w:w="60" w:type="dxa"/>
              <w:right w:w="60" w:type="dxa"/>
            </w:tcMar>
          </w:tcPr>
          <w:p>
            <w:r>
              <w:rPr>
                <w:rFonts w:ascii="Times New Roman" w:hAnsi="Times New Roman"/>
                <w:b w:val="0"/>
                <w:i w:val="0"/>
                <w:sz w:val="16"/>
              </w:rPr>
              <w:t>Bản cam kết xuất xứ của NSX</w:t>
            </w:r>
          </w:p>
        </w:tc>
        <w:tc>
          <w:tcPr>
            <w:tcW w:type="dxa" w:w="3888"/>
            <w:tcMar>
              <w:top w:w="60" w:type="dxa"/>
              <w:bottom w:w="60" w:type="dxa"/>
              <w:left w:w="60" w:type="dxa"/>
              <w:right w:w="60" w:type="dxa"/>
            </w:tcMar>
          </w:tcPr>
          <w:p>
            <w:r>
              <w:rPr>
                <w:rFonts w:ascii="Times New Roman" w:hAnsi="Times New Roman"/>
                <w:b w:val="0"/>
                <w:i w:val="0"/>
                <w:sz w:val="16"/>
              </w:rPr>
              <w:t>Manufacturer's Declaration of Origin của Công ty Thiên Long (Phú Thọ)</w:t>
            </w:r>
          </w:p>
        </w:tc>
        <w:tc>
          <w:tcPr>
            <w:tcW w:type="dxa" w:w="2160"/>
            <w:tcMar>
              <w:top w:w="60" w:type="dxa"/>
              <w:bottom w:w="60" w:type="dxa"/>
              <w:left w:w="60" w:type="dxa"/>
              <w:right w:w="60" w:type="dxa"/>
            </w:tcMar>
          </w:tcPr>
          <w:p>
            <w:r>
              <w:rPr>
                <w:rFonts w:ascii="Times New Roman" w:hAnsi="Times New Roman"/>
                <w:b w:val="0"/>
                <w:i w:val="0"/>
                <w:sz w:val="16"/>
              </w:rPr>
              <w:t>Cam kết tiêu chí CTH / RVC &gt; 85%</w:t>
            </w:r>
          </w:p>
        </w:tc>
      </w:tr>
      <w:tr>
        <w:tc>
          <w:tcPr>
            <w:tcW w:type="dxa" w:w="720"/>
            <w:tcMar>
              <w:top w:w="60" w:type="dxa"/>
              <w:bottom w:w="60" w:type="dxa"/>
              <w:left w:w="60" w:type="dxa"/>
              <w:right w:w="60" w:type="dxa"/>
            </w:tcMar>
          </w:tcPr>
          <w:p>
            <w:pPr>
              <w:jc w:val="center"/>
            </w:pPr>
            <w:r>
              <w:rPr>
                <w:rFonts w:ascii="Times New Roman" w:hAnsi="Times New Roman"/>
                <w:b w:val="0"/>
                <w:i w:val="0"/>
                <w:sz w:val="16"/>
              </w:rPr>
              <w:t>6</w:t>
            </w:r>
          </w:p>
        </w:tc>
        <w:tc>
          <w:tcPr>
            <w:tcW w:type="dxa" w:w="3312"/>
            <w:tcMar>
              <w:top w:w="60" w:type="dxa"/>
              <w:bottom w:w="60" w:type="dxa"/>
              <w:left w:w="60" w:type="dxa"/>
              <w:right w:w="60" w:type="dxa"/>
            </w:tcMar>
          </w:tcPr>
          <w:p>
            <w:r>
              <w:rPr>
                <w:rFonts w:ascii="Times New Roman" w:hAnsi="Times New Roman"/>
                <w:b w:val="0"/>
                <w:i w:val="0"/>
                <w:sz w:val="16"/>
              </w:rPr>
              <w:t>Bản thuyết minh quy trình sản xuất</w:t>
            </w:r>
          </w:p>
        </w:tc>
        <w:tc>
          <w:tcPr>
            <w:tcW w:type="dxa" w:w="3888"/>
            <w:tcMar>
              <w:top w:w="60" w:type="dxa"/>
              <w:bottom w:w="60" w:type="dxa"/>
              <w:left w:w="60" w:type="dxa"/>
              <w:right w:w="60" w:type="dxa"/>
            </w:tcMar>
          </w:tcPr>
          <w:p>
            <w:r>
              <w:rPr>
                <w:rFonts w:ascii="Times New Roman" w:hAnsi="Times New Roman"/>
                <w:b w:val="0"/>
                <w:i w:val="0"/>
                <w:sz w:val="16"/>
              </w:rPr>
              <w:t>Quy trình công nghệ 8 bước khép kín Ép đùn chín nở giòn (không chiên dầu)</w:t>
            </w:r>
          </w:p>
        </w:tc>
        <w:tc>
          <w:tcPr>
            <w:tcW w:type="dxa" w:w="2160"/>
            <w:tcMar>
              <w:top w:w="60" w:type="dxa"/>
              <w:bottom w:w="60" w:type="dxa"/>
              <w:left w:w="60" w:type="dxa"/>
              <w:right w:w="60" w:type="dxa"/>
            </w:tcMar>
          </w:tcPr>
          <w:p>
            <w:r>
              <w:rPr>
                <w:rFonts w:ascii="Times New Roman" w:hAnsi="Times New Roman"/>
                <w:b w:val="0"/>
                <w:i w:val="0"/>
                <w:sz w:val="16"/>
              </w:rPr>
              <w:t>Có hình ảnh dây chuyền thực tế tại Phú Thọ</w:t>
            </w:r>
          </w:p>
        </w:tc>
      </w:tr>
      <w:tr>
        <w:tc>
          <w:tcPr>
            <w:tcW w:type="dxa" w:w="720"/>
            <w:tcMar>
              <w:top w:w="60" w:type="dxa"/>
              <w:bottom w:w="60" w:type="dxa"/>
              <w:left w:w="60" w:type="dxa"/>
              <w:right w:w="60" w:type="dxa"/>
            </w:tcMar>
          </w:tcPr>
          <w:p>
            <w:pPr>
              <w:jc w:val="center"/>
            </w:pPr>
            <w:r>
              <w:rPr>
                <w:rFonts w:ascii="Times New Roman" w:hAnsi="Times New Roman"/>
                <w:b w:val="0"/>
                <w:i w:val="0"/>
                <w:sz w:val="16"/>
              </w:rPr>
              <w:t>7</w:t>
            </w:r>
          </w:p>
        </w:tc>
        <w:tc>
          <w:tcPr>
            <w:tcW w:type="dxa" w:w="3312"/>
            <w:tcMar>
              <w:top w:w="60" w:type="dxa"/>
              <w:bottom w:w="60" w:type="dxa"/>
              <w:left w:w="60" w:type="dxa"/>
              <w:right w:w="60" w:type="dxa"/>
            </w:tcMar>
          </w:tcPr>
          <w:p>
            <w:r>
              <w:rPr>
                <w:rFonts w:ascii="Times New Roman" w:hAnsi="Times New Roman"/>
                <w:b w:val="0"/>
                <w:i w:val="0"/>
                <w:sz w:val="16"/>
              </w:rPr>
              <w:t>Bảng định mức tiêu hao nguyên liệu (BOM)</w:t>
            </w:r>
          </w:p>
        </w:tc>
        <w:tc>
          <w:tcPr>
            <w:tcW w:type="dxa" w:w="3888"/>
            <w:tcMar>
              <w:top w:w="60" w:type="dxa"/>
              <w:bottom w:w="60" w:type="dxa"/>
              <w:left w:w="60" w:type="dxa"/>
              <w:right w:w="60" w:type="dxa"/>
            </w:tcMar>
          </w:tcPr>
          <w:p>
            <w:r>
              <w:rPr>
                <w:rFonts w:ascii="Times New Roman" w:hAnsi="Times New Roman"/>
                <w:b w:val="0"/>
                <w:i w:val="0"/>
                <w:sz w:val="16"/>
              </w:rPr>
              <w:t>Định mức mẻ 40kg, quy đổi cho 01 Cốc 22g và tổng 1.300 thùng</w:t>
            </w:r>
          </w:p>
        </w:tc>
        <w:tc>
          <w:tcPr>
            <w:tcW w:type="dxa" w:w="2160"/>
            <w:tcMar>
              <w:top w:w="60" w:type="dxa"/>
              <w:bottom w:w="60" w:type="dxa"/>
              <w:left w:w="60" w:type="dxa"/>
              <w:right w:w="60" w:type="dxa"/>
            </w:tcMar>
          </w:tcPr>
          <w:p>
            <w:r>
              <w:rPr>
                <w:rFonts w:ascii="Times New Roman" w:hAnsi="Times New Roman"/>
                <w:b w:val="0"/>
                <w:i w:val="0"/>
                <w:sz w:val="16"/>
              </w:rPr>
              <w:t>Có xác nhận 3 bên của KCS, Kế toán, Giám đốc</w:t>
            </w:r>
          </w:p>
        </w:tc>
      </w:tr>
      <w:tr>
        <w:tc>
          <w:tcPr>
            <w:tcW w:type="dxa" w:w="720"/>
            <w:tcMar>
              <w:top w:w="60" w:type="dxa"/>
              <w:bottom w:w="60" w:type="dxa"/>
              <w:left w:w="60" w:type="dxa"/>
              <w:right w:w="60" w:type="dxa"/>
            </w:tcMar>
          </w:tcPr>
          <w:p>
            <w:pPr>
              <w:jc w:val="center"/>
            </w:pPr>
            <w:r>
              <w:rPr>
                <w:rFonts w:ascii="Times New Roman" w:hAnsi="Times New Roman"/>
                <w:b w:val="0"/>
                <w:i w:val="0"/>
                <w:sz w:val="16"/>
              </w:rPr>
              <w:t>8</w:t>
            </w:r>
          </w:p>
        </w:tc>
        <w:tc>
          <w:tcPr>
            <w:tcW w:type="dxa" w:w="3312"/>
            <w:tcMar>
              <w:top w:w="60" w:type="dxa"/>
              <w:bottom w:w="60" w:type="dxa"/>
              <w:left w:w="60" w:type="dxa"/>
              <w:right w:w="60" w:type="dxa"/>
            </w:tcMar>
          </w:tcPr>
          <w:p>
            <w:r>
              <w:rPr>
                <w:rFonts w:ascii="Times New Roman" w:hAnsi="Times New Roman"/>
                <w:b w:val="0"/>
                <w:i w:val="0"/>
                <w:sz w:val="16"/>
              </w:rPr>
              <w:t>Bảng kê 16 hóa đơn nguyên liệu đầu vào</w:t>
            </w:r>
          </w:p>
        </w:tc>
        <w:tc>
          <w:tcPr>
            <w:tcW w:type="dxa" w:w="3888"/>
            <w:tcMar>
              <w:top w:w="60" w:type="dxa"/>
              <w:bottom w:w="60" w:type="dxa"/>
              <w:left w:w="60" w:type="dxa"/>
              <w:right w:w="60" w:type="dxa"/>
            </w:tcMar>
          </w:tcPr>
          <w:p>
            <w:r>
              <w:rPr>
                <w:rFonts w:ascii="Times New Roman" w:hAnsi="Times New Roman"/>
                <w:b w:val="0"/>
                <w:i w:val="0"/>
                <w:sz w:val="16"/>
              </w:rPr>
              <w:t>Đối soát 1-1 Bột mì (Cat Que), Dầu cọ (Minh Phúc), Mì chính, Cốc 22g...</w:t>
            </w:r>
          </w:p>
        </w:tc>
        <w:tc>
          <w:tcPr>
            <w:tcW w:type="dxa" w:w="2160"/>
            <w:tcMar>
              <w:top w:w="60" w:type="dxa"/>
              <w:bottom w:w="60" w:type="dxa"/>
              <w:left w:w="60" w:type="dxa"/>
              <w:right w:w="60" w:type="dxa"/>
            </w:tcMar>
          </w:tcPr>
          <w:p>
            <w:r>
              <w:rPr>
                <w:rFonts w:ascii="Times New Roman" w:hAnsi="Times New Roman"/>
                <w:b w:val="0"/>
                <w:i w:val="0"/>
                <w:sz w:val="16"/>
              </w:rPr>
              <w:t>Có mã CQT, hợp đồng bao tiêu ớt nông dân</w:t>
            </w:r>
          </w:p>
        </w:tc>
      </w:tr>
      <w:tr>
        <w:tc>
          <w:tcPr>
            <w:tcW w:type="dxa" w:w="720"/>
            <w:tcMar>
              <w:top w:w="60" w:type="dxa"/>
              <w:bottom w:w="60" w:type="dxa"/>
              <w:left w:w="60" w:type="dxa"/>
              <w:right w:w="60" w:type="dxa"/>
            </w:tcMar>
          </w:tcPr>
          <w:p>
            <w:pPr>
              <w:jc w:val="center"/>
            </w:pPr>
            <w:r>
              <w:rPr>
                <w:rFonts w:ascii="Times New Roman" w:hAnsi="Times New Roman"/>
                <w:b w:val="0"/>
                <w:i w:val="0"/>
                <w:sz w:val="16"/>
              </w:rPr>
              <w:t>9</w:t>
            </w:r>
          </w:p>
        </w:tc>
        <w:tc>
          <w:tcPr>
            <w:tcW w:type="dxa" w:w="3312"/>
            <w:tcMar>
              <w:top w:w="60" w:type="dxa"/>
              <w:bottom w:w="60" w:type="dxa"/>
              <w:left w:w="60" w:type="dxa"/>
              <w:right w:w="60" w:type="dxa"/>
            </w:tcMar>
          </w:tcPr>
          <w:p>
            <w:r>
              <w:rPr>
                <w:rFonts w:ascii="Times New Roman" w:hAnsi="Times New Roman"/>
                <w:b w:val="0"/>
                <w:i w:val="0"/>
                <w:sz w:val="16"/>
              </w:rPr>
              <w:t>Hồ sơ ATTP &amp; Kết quả thử nghiệm</w:t>
            </w:r>
          </w:p>
        </w:tc>
        <w:tc>
          <w:tcPr>
            <w:tcW w:type="dxa" w:w="3888"/>
            <w:tcMar>
              <w:top w:w="60" w:type="dxa"/>
              <w:bottom w:w="60" w:type="dxa"/>
              <w:left w:w="60" w:type="dxa"/>
              <w:right w:w="60" w:type="dxa"/>
            </w:tcMar>
          </w:tcPr>
          <w:p>
            <w:r>
              <w:rPr>
                <w:rFonts w:ascii="Times New Roman" w:hAnsi="Times New Roman"/>
                <w:b w:val="0"/>
                <w:i w:val="0"/>
                <w:sz w:val="16"/>
              </w:rPr>
              <w:t>Bản tự công bố số 22/TL/2026 &amp; Phiếu kiểm nghiệm AVATEK DND8260800033-3</w:t>
            </w:r>
          </w:p>
        </w:tc>
        <w:tc>
          <w:tcPr>
            <w:tcW w:type="dxa" w:w="2160"/>
            <w:tcMar>
              <w:top w:w="60" w:type="dxa"/>
              <w:bottom w:w="60" w:type="dxa"/>
              <w:left w:w="60" w:type="dxa"/>
              <w:right w:w="60" w:type="dxa"/>
            </w:tcMar>
          </w:tcPr>
          <w:p>
            <w:r>
              <w:rPr>
                <w:rFonts w:ascii="Times New Roman" w:hAnsi="Times New Roman"/>
                <w:b w:val="0"/>
                <w:i w:val="0"/>
                <w:sz w:val="16"/>
              </w:rPr>
              <w:t>ISO 22000:2018 số GOOD30726.FSMS</w:t>
            </w:r>
          </w:p>
        </w:tc>
      </w:tr>
      <w:tr>
        <w:tc>
          <w:tcPr>
            <w:tcW w:type="dxa" w:w="720"/>
            <w:tcMar>
              <w:top w:w="60" w:type="dxa"/>
              <w:bottom w:w="60" w:type="dxa"/>
              <w:left w:w="60" w:type="dxa"/>
              <w:right w:w="60" w:type="dxa"/>
            </w:tcMar>
          </w:tcPr>
          <w:p>
            <w:pPr>
              <w:jc w:val="center"/>
            </w:pPr>
            <w:r>
              <w:rPr>
                <w:rFonts w:ascii="Times New Roman" w:hAnsi="Times New Roman"/>
                <w:b w:val="0"/>
                <w:i w:val="0"/>
                <w:sz w:val="16"/>
              </w:rPr>
              <w:t>10</w:t>
            </w:r>
          </w:p>
        </w:tc>
        <w:tc>
          <w:tcPr>
            <w:tcW w:type="dxa" w:w="3312"/>
            <w:tcMar>
              <w:top w:w="60" w:type="dxa"/>
              <w:bottom w:w="60" w:type="dxa"/>
              <w:left w:w="60" w:type="dxa"/>
              <w:right w:w="60" w:type="dxa"/>
            </w:tcMar>
          </w:tcPr>
          <w:p>
            <w:r>
              <w:rPr>
                <w:rFonts w:ascii="Times New Roman" w:hAnsi="Times New Roman"/>
                <w:b w:val="0"/>
                <w:i w:val="0"/>
                <w:sz w:val="16"/>
              </w:rPr>
              <w:t>Hợp đồng mua bán nội địa &amp; Hóa đơn GTGT</w:t>
            </w:r>
          </w:p>
        </w:tc>
        <w:tc>
          <w:tcPr>
            <w:tcW w:type="dxa" w:w="3888"/>
            <w:tcMar>
              <w:top w:w="60" w:type="dxa"/>
              <w:bottom w:w="60" w:type="dxa"/>
              <w:left w:w="60" w:type="dxa"/>
              <w:right w:w="60" w:type="dxa"/>
            </w:tcMar>
          </w:tcPr>
          <w:p>
            <w:r>
              <w:rPr>
                <w:rFonts w:ascii="Times New Roman" w:hAnsi="Times New Roman"/>
                <w:b w:val="0"/>
                <w:i w:val="0"/>
                <w:sz w:val="16"/>
              </w:rPr>
              <w:t>HĐNT số 269901/HĐNT/TL-GSS, PO 01 và HĐĐT 8% của Thiên Long</w:t>
            </w:r>
          </w:p>
        </w:tc>
        <w:tc>
          <w:tcPr>
            <w:tcW w:type="dxa" w:w="2160"/>
            <w:tcMar>
              <w:top w:w="60" w:type="dxa"/>
              <w:bottom w:w="60" w:type="dxa"/>
              <w:left w:w="60" w:type="dxa"/>
              <w:right w:w="60" w:type="dxa"/>
            </w:tcMar>
          </w:tcPr>
          <w:p>
            <w:r>
              <w:rPr>
                <w:rFonts w:ascii="Times New Roman" w:hAnsi="Times New Roman"/>
                <w:b w:val="0"/>
                <w:i w:val="0"/>
                <w:sz w:val="16"/>
              </w:rPr>
              <w:t>Thanh toán 100% qua MB Bank sang Vietinbank</w:t>
            </w:r>
          </w:p>
        </w:tc>
      </w:tr>
    </w:tbl>
    <w:p/>
    <w:p>
      <w:r>
        <w:rPr>
          <w:rFonts w:ascii="Times New Roman" w:hAnsi="Times New Roman"/>
          <w:b w:val="0"/>
          <w:i w:val="0"/>
          <w:sz w:val="19"/>
        </w:rPr>
        <w:t>HƯỚNG DẪN THAO TÁC KÊ KHAI TRÊN HỆ THỐNG ECOSYS (BỘ CÔNG THƯƠNG):</w:t>
        <w:br/>
        <w:t>Bước 1: Đăng nhập tài khoản doanh nghiệp G-SS trên cổng https://ecosys.gov.vn;</w:t>
        <w:br/>
        <w:t>Bước 2: Chọn mục 'Khai báo hồ sơ C/O' —&gt; Chọn loại C/O: 'FORM D (ATIGA)' —&gt; Thị trường nhập khẩu: 'THAILAND';</w:t>
        <w:br/>
        <w:t>Bước 3: Nhập thông tin Tờ khai HQ, Invoice GSS_INV_269901, Hợp đồng GSSDIX_FCA_269901, Tên hàng 'Snack Quẩy Giòn Giòn' (Mã HS 1905.90.90), Tiêu chí xuất xứ: 'CTH';</w:t>
        <w:br/>
        <w:t>Bước 4: Tải lên các file đính kèm dạng PDF (Bản cam kết NSX Thiên Long, Quy trình SX ép đùn không chiên, Bảng định mức BOM, Bảng kê hóa đơn NVL, Tờ khai HQ, HĐGTGT);</w:t>
        <w:br/>
        <w:t>Bước 5: Ký số token điện tử của G-SS và gửi hồ sơ. Theo dõi mã hồ sơ và tiếp nhận bản C/O Form D điện tử / bản giấy có chữ ký duyệt của Bộ Công Thương.</w:t>
      </w:r>
    </w:p>
    <w:p>
      <w:pPr>
        <w:jc w:val="right"/>
      </w:pPr>
      <w:r>
        <w:rPr>
          <w:rFonts w:ascii="Times New Roman" w:hAnsi="Times New Roman"/>
          <w:b w:val="0"/>
          <w:i/>
          <w:sz w:val="20"/>
        </w:rPr>
        <w:t>Hà Nội, ngày 18 tháng 09 năm 2026</w:t>
      </w: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i w:val="0"/>
                <w:sz w:val="19"/>
              </w:rPr>
              <w:t>BỘ PHẬN XNK &amp; KHAI BÁO C/O</w:t>
              <w:br/>
              <w:t>(Ký, ghi rõ họ tên)</w:t>
            </w:r>
          </w:p>
        </w:tc>
        <w:tc>
          <w:tcPr>
            <w:tcW w:type="dxa" w:w="4968"/>
          </w:tcPr>
          <w:p>
            <w:pPr>
              <w:jc w:val="center"/>
            </w:pPr>
            <w:r>
              <w:rPr>
                <w:rFonts w:ascii="Times New Roman" w:hAnsi="Times New Roman"/>
                <w:b/>
                <w:i w:val="0"/>
                <w:sz w:val="19"/>
              </w:rPr>
              <w:t>ĐẠI DIỆN DOANH NGHIỆP XUẤT KHẨU</w:t>
              <w:br/>
              <w:t>CÔNG TY TNHH GLOBAL SOLUTION SERVICE</w:t>
              <w:br/>
              <w:t>(Ký tên, đóng dấu mộc đỏ)</w:t>
            </w:r>
          </w:p>
        </w:tc>
      </w:tr>
      <w:tr>
        <w:tc>
          <w:tcPr>
            <w:tcW w:type="dxa" w:w="4968"/>
          </w:tcPr>
          <w:p>
            <w:pPr>
              <w:jc w:val="center"/>
            </w:pPr>
            <w:r>
              <w:rPr>
                <w:rFonts w:ascii="Times New Roman" w:hAnsi="Times New Roman"/>
                <w:b/>
                <w:i w:val="0"/>
                <w:sz w:val="19"/>
              </w:rPr>
              <w:br/>
              <w:br/>
              <w:br/>
              <w:t>Chuyên viên XNK</w:t>
            </w:r>
          </w:p>
        </w:tc>
        <w:tc>
          <w:tcPr>
            <w:tcW w:type="dxa" w:w="4968"/>
          </w:tcPr>
          <w:p>
            <w:pPr>
              <w:jc w:val="center"/>
            </w:pPr>
            <w:r>
              <w:rPr>
                <w:rFonts w:ascii="Times New Roman" w:hAnsi="Times New Roman"/>
                <w:b/>
                <w:i w:val="0"/>
                <w:sz w:val="19"/>
              </w:rPr>
              <w:br/>
              <w:br/>
              <w:br/>
              <w:t>NGUYỄN VĂN TRUNG</w:t>
              <w:br/>
              <w:t>Giám Đốc</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