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4-WAY MATCHING PHỤC VỤ HOÀN THUẾ GTGT 0%</w:t>
      </w:r>
    </w:p>
    <w:p>
      <w:r>
        <w:t>Đơn vị: CÔNG TY TNHH GLOBAL SOLUTION SERVICE (GSS)</w:t>
      </w:r>
    </w:p>
    <w:p>
      <w:r>
        <w:t>4 Trụ Cột Khớp Nối Pháp Lý:</w:t>
        <w:br/>
        <w:t>1. Hợp đồng ngoại thương &amp; Phụ lục PO (#269901)</w:t>
        <w:br/>
        <w:t>2. Hóa đơn thương mại quốc tế &amp; Hóa đơn GTGT 0% MISA</w:t>
        <w:br/>
        <w:t>3. Tờ khai hải quan B11 thông quan luồng vàng Cửa khẩu Lao Bảo</w:t>
        <w:br/>
        <w:t>4. Điện chuyển tiền quốc tế T/T MB Bank USD (Swift MT103)</w:t>
      </w:r>
    </w:p>
    <w:p>
      <w:r>
        <w:br/>
        <w:t>KẾT LUẬN: ĐỦ ĐIỀU KIỆN HOÀN THUẾ 100% THEO THÔNG TƯ 219/2013/TT-BTC.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