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B1C6" w14:textId="05EBD6D8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Un processus est une version exécutable d'un programme.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FAUX</w:t>
      </w:r>
    </w:p>
    <w:p w14:paraId="439DC9CD" w14:textId="658C19B9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Dans quel état est un processus qui est en attente des données devant être lues à partir d'un disque ?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Bloqué</w:t>
      </w:r>
    </w:p>
    <w:p w14:paraId="4AC3AEDD" w14:textId="4B0E5A62" w:rsid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89273C7" wp14:editId="1B1598D8">
            <wp:extent cx="4691380" cy="502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44A9" w14:textId="47812294" w:rsidR="00385EDF" w:rsidRDefault="00385EDF" w:rsidP="00385EDF">
      <w:pPr>
        <w:pStyle w:val="ListParagraph"/>
        <w:rPr>
          <w:rFonts w:ascii="Trebuchet MS" w:hAnsi="Trebuchet MS"/>
          <w:color w:val="2F6473"/>
          <w:sz w:val="23"/>
          <w:szCs w:val="23"/>
          <w:shd w:val="clear" w:color="auto" w:fill="DEF2F8"/>
        </w:rPr>
      </w:pPr>
      <w:r>
        <w:rPr>
          <w:lang w:val="fr-FR"/>
        </w:rPr>
        <w:t>R :</w:t>
      </w: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</w:rPr>
        <w:t xml:space="preserve"> 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</w:rPr>
        <w:t>ACBDFEGG</w:t>
      </w:r>
    </w:p>
    <w:p w14:paraId="401850F9" w14:textId="7D86AB4F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On peut placer tous les signaux dans le masque de signaux.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FAUX</w:t>
      </w:r>
    </w:p>
    <w:p w14:paraId="4126BA4C" w14:textId="77777777" w:rsidR="00385EDF" w:rsidRPr="00385EDF" w:rsidRDefault="00385EDF" w:rsidP="00385EDF">
      <w:pPr>
        <w:pStyle w:val="NormalWeb"/>
        <w:numPr>
          <w:ilvl w:val="0"/>
          <w:numId w:val="1"/>
        </w:numPr>
        <w:shd w:val="clear" w:color="auto" w:fill="DEF2F8"/>
        <w:spacing w:before="0" w:beforeAutospacing="0" w:after="120" w:afterAutospacing="0"/>
        <w:rPr>
          <w:rFonts w:ascii="Trebuchet MS" w:hAnsi="Trebuchet MS"/>
          <w:color w:val="2F6473"/>
          <w:sz w:val="23"/>
          <w:szCs w:val="23"/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lang w:val="fr-FR"/>
        </w:rPr>
        <w:t>Les deux commandes suivantes sont équivalentes :</w:t>
      </w:r>
    </w:p>
    <w:p w14:paraId="05C5D8E5" w14:textId="355D11A0" w:rsidR="00385EDF" w:rsidRDefault="00385EDF" w:rsidP="00385EDF">
      <w:pPr>
        <w:pStyle w:val="NormalWeb"/>
        <w:numPr>
          <w:ilvl w:val="0"/>
          <w:numId w:val="1"/>
        </w:numPr>
        <w:shd w:val="clear" w:color="auto" w:fill="DEF2F8"/>
        <w:spacing w:before="0" w:beforeAutospacing="0" w:after="120" w:afterAutospacing="0"/>
        <w:rPr>
          <w:rFonts w:ascii="Trebuchet MS" w:hAnsi="Trebuchet MS"/>
          <w:color w:val="2F6473"/>
          <w:sz w:val="23"/>
          <w:szCs w:val="23"/>
        </w:rPr>
      </w:pPr>
      <w:proofErr w:type="gramStart"/>
      <w:r>
        <w:rPr>
          <w:rFonts w:ascii="Trebuchet MS" w:hAnsi="Trebuchet MS"/>
          <w:color w:val="2F6473"/>
          <w:sz w:val="23"/>
          <w:szCs w:val="23"/>
        </w:rPr>
        <w:t>./</w:t>
      </w:r>
      <w:proofErr w:type="gramEnd"/>
      <w:r>
        <w:rPr>
          <w:rFonts w:ascii="Trebuchet MS" w:hAnsi="Trebuchet MS"/>
          <w:color w:val="2F6473"/>
          <w:sz w:val="23"/>
          <w:szCs w:val="23"/>
        </w:rPr>
        <w:t xml:space="preserve">prog1 2&gt;&amp;1 &gt; </w:t>
      </w:r>
      <w:proofErr w:type="spellStart"/>
      <w:r>
        <w:rPr>
          <w:rFonts w:ascii="Trebuchet MS" w:hAnsi="Trebuchet MS"/>
          <w:color w:val="2F6473"/>
          <w:sz w:val="23"/>
          <w:szCs w:val="23"/>
        </w:rPr>
        <w:t>tmpfile</w:t>
      </w:r>
      <w:proofErr w:type="spellEnd"/>
      <w:r>
        <w:rPr>
          <w:rFonts w:ascii="Trebuchet MS" w:hAnsi="Trebuchet MS"/>
          <w:color w:val="2F6473"/>
          <w:sz w:val="23"/>
          <w:szCs w:val="23"/>
        </w:rPr>
        <w:t xml:space="preserve"> | ./prog2</w:t>
      </w:r>
      <w:r>
        <w:rPr>
          <w:rFonts w:ascii="Trebuchet MS" w:hAnsi="Trebuchet MS"/>
          <w:color w:val="2F6473"/>
          <w:sz w:val="23"/>
          <w:szCs w:val="23"/>
        </w:rPr>
        <w:br/>
        <w:t xml:space="preserve">./prog1 &gt; </w:t>
      </w:r>
      <w:proofErr w:type="spellStart"/>
      <w:r>
        <w:rPr>
          <w:rFonts w:ascii="Trebuchet MS" w:hAnsi="Trebuchet MS"/>
          <w:color w:val="2F6473"/>
          <w:sz w:val="23"/>
          <w:szCs w:val="23"/>
        </w:rPr>
        <w:t>tmpfile</w:t>
      </w:r>
      <w:proofErr w:type="spellEnd"/>
      <w:r>
        <w:rPr>
          <w:rFonts w:ascii="Trebuchet MS" w:hAnsi="Trebuchet MS"/>
          <w:color w:val="2F6473"/>
          <w:sz w:val="23"/>
          <w:szCs w:val="23"/>
        </w:rPr>
        <w:t xml:space="preserve"> 2&gt; | ./prog2 </w:t>
      </w:r>
    </w:p>
    <w:p w14:paraId="4E79F74C" w14:textId="5CA7C298" w:rsidR="00385EDF" w:rsidRDefault="00385EDF" w:rsidP="00385EDF">
      <w:pPr>
        <w:pStyle w:val="NormalWeb"/>
        <w:shd w:val="clear" w:color="auto" w:fill="DEF2F8"/>
        <w:spacing w:before="0" w:beforeAutospacing="0" w:after="120" w:afterAutospacing="0"/>
        <w:ind w:left="720"/>
        <w:rPr>
          <w:rFonts w:ascii="Trebuchet MS" w:hAnsi="Trebuchet MS"/>
          <w:color w:val="2F6473"/>
          <w:sz w:val="23"/>
          <w:szCs w:val="23"/>
        </w:rPr>
      </w:pPr>
      <w:r>
        <w:rPr>
          <w:rFonts w:ascii="Trebuchet MS" w:hAnsi="Trebuchet MS"/>
          <w:color w:val="2F6473"/>
          <w:sz w:val="23"/>
          <w:szCs w:val="23"/>
        </w:rPr>
        <w:t>R: FAUX</w:t>
      </w:r>
    </w:p>
    <w:p w14:paraId="3266DEAD" w14:textId="524BB738" w:rsidR="00385EDF" w:rsidRDefault="00385EDF" w:rsidP="00385ED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4F14015" wp14:editId="7AF7AB2C">
            <wp:extent cx="4606925" cy="34112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BC68" w14:textId="1ECF9F1E" w:rsidR="00385EDF" w:rsidRDefault="00385EDF" w:rsidP="00385ED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68BE532" wp14:editId="59F3EADE">
            <wp:extent cx="4642485" cy="48602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045D" w14:textId="4B50A09D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La sémantique Signal-and-</w:t>
      </w:r>
      <w:proofErr w:type="spellStart"/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wait</w:t>
      </w:r>
      <w:proofErr w:type="spellEnd"/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utilisée dans les moniteurs implique une file d’attente prioritaire dans laquelle on place une tâche dès que celle-ci tombe en attente d’une variable de condition.</w:t>
      </w: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R : FAUX</w:t>
      </w:r>
    </w:p>
    <w:p w14:paraId="6F2E74A9" w14:textId="0153C4A9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La barrière de synchronisation </w:t>
      </w:r>
      <w:proofErr w:type="spellStart"/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pthread_barrier</w:t>
      </w:r>
      <w:proofErr w:type="spellEnd"/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permet d’attendre un nombre donné de processus avant de continuer un programme.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FAUX</w:t>
      </w:r>
    </w:p>
    <w:p w14:paraId="05AC2CB6" w14:textId="065E42B4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Sauvegarder l’état d’une ressource et le restaurer lorsqu’on a besoin de la réutiliser permet de contrer l’impact de la réquisition lorsqu’on parle du problème de la gestion des ressources.</w:t>
      </w: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R : VRAI</w:t>
      </w:r>
    </w:p>
    <w:p w14:paraId="6931ACDC" w14:textId="77DE2CE2" w:rsid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58D93E7" wp14:editId="116BA21C">
            <wp:extent cx="4220210" cy="513461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CE51" w14:textId="0EAD03B8" w:rsidR="00385EDF" w:rsidRDefault="00385EDF" w:rsidP="00385EDF">
      <w:pPr>
        <w:pStyle w:val="ListParagraph"/>
        <w:rPr>
          <w:lang w:val="fr-FR"/>
        </w:rPr>
      </w:pPr>
      <w:r>
        <w:rPr>
          <w:lang w:val="fr-FR"/>
        </w:rPr>
        <w:t>R : FAUX</w:t>
      </w:r>
    </w:p>
    <w:p w14:paraId="1E7469C3" w14:textId="7AC3536C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Afin de régler le problème d’attente circulaire, chaque processus doit demander une ressource à la fois, en leur attribuant un poids qui définit l’ordre dans lequel il faut la relâcher.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VRAI</w:t>
      </w:r>
    </w:p>
    <w:p w14:paraId="32643D69" w14:textId="66DF7D62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De façon générale, les stratégies de remplacement de page tiennent compte des phénomènes de localité basé sur le fait qu’il y a une forte probabilité que les mêmes pages soient référencées dans un intervalle de temps court.</w:t>
      </w:r>
    </w:p>
    <w:p w14:paraId="26DA083F" w14:textId="242E7D96" w:rsidR="00385EDF" w:rsidRPr="00385EDF" w:rsidRDefault="00385EDF" w:rsidP="00385EDF">
      <w:pPr>
        <w:pStyle w:val="ListParagraph"/>
        <w:rPr>
          <w:lang w:val="fr-FR"/>
        </w:rPr>
      </w:pP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R : VRAI</w:t>
      </w:r>
    </w:p>
    <w:p w14:paraId="2D241CA1" w14:textId="1A69D2A1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Chaque programme a ses adresses internes (adresses virtuelles) et ses adresses réelles (adresses physiques) en mémoire.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VRAI</w:t>
      </w:r>
    </w:p>
    <w:p w14:paraId="68C22DFF" w14:textId="0D3C8133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Si on a une adresse de 25 bits à séparer en numéro de page et en déplacement et qu’on a des pages (et cadres) de 8192 octets, alors 10 bits sont utilisés pour le numéro de page.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FAUX</w:t>
      </w:r>
    </w:p>
    <w:p w14:paraId="65353873" w14:textId="3382C11B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Le nombre de pages peut être plus grand que le nombre de cadres.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VRAI</w:t>
      </w:r>
    </w:p>
    <w:p w14:paraId="3A36F7DC" w14:textId="032F4AD5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Le MMU (</w:t>
      </w:r>
      <w:r w:rsidRPr="00385EDF">
        <w:rPr>
          <w:rFonts w:ascii="Trebuchet MS" w:hAnsi="Trebuchet MS"/>
          <w:i/>
          <w:iCs/>
          <w:color w:val="2F6473"/>
          <w:sz w:val="23"/>
          <w:szCs w:val="23"/>
          <w:shd w:val="clear" w:color="auto" w:fill="DEF2F8"/>
          <w:lang w:val="fr-FR"/>
        </w:rPr>
        <w:t>Memory Management Unit</w:t>
      </w: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) est un composant matériel (</w:t>
      </w:r>
      <w:r w:rsidRPr="00385EDF">
        <w:rPr>
          <w:rFonts w:ascii="Trebuchet MS" w:hAnsi="Trebuchet MS"/>
          <w:i/>
          <w:iCs/>
          <w:color w:val="2F6473"/>
          <w:sz w:val="23"/>
          <w:szCs w:val="23"/>
          <w:shd w:val="clear" w:color="auto" w:fill="DEF2F8"/>
          <w:lang w:val="fr-FR"/>
        </w:rPr>
        <w:t>hardware</w:t>
      </w: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) responsable de traduire une adresse virtuelle en une adresse physique.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VRAI</w:t>
      </w:r>
    </w:p>
    <w:p w14:paraId="48568068" w14:textId="7E225F40" w:rsid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A14D2DC" wp14:editId="02A25CF9">
            <wp:extent cx="5465445" cy="47199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1EBA" w14:textId="59833F82" w:rsid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4738005" wp14:editId="0FA4BC96">
            <wp:extent cx="5401945" cy="4628515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410F" w14:textId="148DA4AF" w:rsid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38E748B" wp14:editId="432F127D">
            <wp:extent cx="5415915" cy="407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8027" w14:textId="5B8EF57B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Un ordonnanceur non-préemptif est appelé lorsque l’état d’un autre processus bascule vers l’état prêt.</w:t>
      </w: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R : FAUX</w:t>
      </w:r>
    </w:p>
    <w:p w14:paraId="166C55AA" w14:textId="3AE384A0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Les stratégies d’ordonnancement non-préemptives n’effectuent pas de réquisition.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VRAI</w:t>
      </w:r>
    </w:p>
    <w:p w14:paraId="4563C5A4" w14:textId="3FEAAAB2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 w:rsidRPr="00385EDF"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>Dans les stratégies d’ordonnancement préemptives, un quantum trop petit provoque trop de commutations de processus et abaisse l’efficacité du processeur.</w:t>
      </w:r>
      <w:r>
        <w:rPr>
          <w:rFonts w:ascii="Trebuchet MS" w:hAnsi="Trebuchet MS"/>
          <w:color w:val="2F6473"/>
          <w:sz w:val="23"/>
          <w:szCs w:val="23"/>
          <w:shd w:val="clear" w:color="auto" w:fill="DEF2F8"/>
          <w:lang w:val="fr-FR"/>
        </w:rPr>
        <w:t xml:space="preserve"> R : VRAI</w:t>
      </w:r>
    </w:p>
    <w:p w14:paraId="28A33459" w14:textId="3BFAF4BA" w:rsid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08F6FD0" wp14:editId="12416E4C">
            <wp:extent cx="5746750" cy="50641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4596" w14:textId="30191037" w:rsidR="00385EDF" w:rsidRPr="00385EDF" w:rsidRDefault="00385EDF" w:rsidP="00385E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610E0D2" wp14:editId="4733FA60">
            <wp:extent cx="5838190" cy="3890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87E4" w14:textId="77777777" w:rsidR="00385EDF" w:rsidRPr="00385EDF" w:rsidRDefault="00385EDF" w:rsidP="00385EDF">
      <w:pPr>
        <w:ind w:left="360"/>
        <w:rPr>
          <w:lang w:val="fr-FR"/>
        </w:rPr>
      </w:pPr>
    </w:p>
    <w:sectPr w:rsidR="00385EDF" w:rsidRPr="00385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26DD"/>
    <w:multiLevelType w:val="hybridMultilevel"/>
    <w:tmpl w:val="A3FED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DF"/>
    <w:rsid w:val="00385EDF"/>
    <w:rsid w:val="0093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1603"/>
  <w15:chartTrackingRefBased/>
  <w15:docId w15:val="{73D789EE-B7EF-4987-968E-D7D2868F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Yu</dc:creator>
  <cp:keywords/>
  <dc:description/>
  <cp:lastModifiedBy>Allen Yu</cp:lastModifiedBy>
  <cp:revision>1</cp:revision>
  <dcterms:created xsi:type="dcterms:W3CDTF">2020-05-10T01:55:00Z</dcterms:created>
  <dcterms:modified xsi:type="dcterms:W3CDTF">2020-05-10T02:04:00Z</dcterms:modified>
</cp:coreProperties>
</file>