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77F6F" w14:textId="77777777" w:rsidR="00A32558" w:rsidRDefault="00000000">
      <w:pPr>
        <w:spacing w:after="40"/>
        <w:jc w:val="center"/>
      </w:pPr>
      <w:r>
        <w:rPr>
          <w:b/>
          <w:bCs/>
          <w:sz w:val="22"/>
          <w:szCs w:val="22"/>
        </w:rPr>
        <w:t>UNITED STATES OF AMERICA</w:t>
      </w:r>
    </w:p>
    <w:p w14:paraId="3AB072E2" w14:textId="77777777" w:rsidR="00A32558" w:rsidRDefault="00000000">
      <w:pPr>
        <w:spacing w:after="40"/>
        <w:jc w:val="center"/>
      </w:pPr>
      <w:r>
        <w:rPr>
          <w:b/>
          <w:bCs/>
          <w:sz w:val="22"/>
          <w:szCs w:val="22"/>
        </w:rPr>
        <w:t>DEPARTMENT OF THE TREASURY — INTERNAL REVENUE SERVICE</w:t>
      </w:r>
    </w:p>
    <w:p w14:paraId="1E340C5D" w14:textId="77777777" w:rsidR="00A32558" w:rsidRDefault="00000000">
      <w:pPr>
        <w:spacing w:after="40"/>
        <w:jc w:val="center"/>
      </w:pPr>
      <w:r>
        <w:t>SMALL BUSINESS / SELF-EMPLOYED DIVISION — EXAMINATION</w:t>
      </w:r>
    </w:p>
    <w:p w14:paraId="4DCB1F1B" w14:textId="77777777" w:rsidR="00A32558" w:rsidRDefault="00000000">
      <w:pPr>
        <w:spacing w:after="200"/>
        <w:jc w:val="center"/>
      </w:pPr>
      <w:r>
        <w:rPr>
          <w:i/>
          <w:iCs/>
          <w:sz w:val="18"/>
          <w:szCs w:val="18"/>
        </w:rPr>
        <w:t>OFFICE OF FIELD EXAMINATION, PACIFIC NORTHWEST AREA — PORTLAND, OREGON POST OF DUTY</w:t>
      </w:r>
    </w:p>
    <w:p w14:paraId="0475280D" w14:textId="77777777" w:rsidR="00A32558" w:rsidRDefault="00000000">
      <w:pPr>
        <w:spacing w:after="60"/>
        <w:jc w:val="center"/>
      </w:pPr>
      <w:r>
        <w:t>In the matter of:</w:t>
      </w:r>
    </w:p>
    <w:p w14:paraId="1D8E3B03" w14:textId="77777777" w:rsidR="00A32558" w:rsidRDefault="00000000">
      <w:pPr>
        <w:spacing w:after="60"/>
        <w:jc w:val="center"/>
      </w:pPr>
      <w:r>
        <w:rPr>
          <w:b/>
          <w:bCs/>
          <w:sz w:val="22"/>
          <w:szCs w:val="22"/>
        </w:rPr>
        <w:t>UNITED STATES v. CASCADE TIMBER HOLDINGS, INC.</w:t>
      </w:r>
    </w:p>
    <w:p w14:paraId="747AB615" w14:textId="77777777" w:rsidR="00A32558" w:rsidRDefault="00000000">
      <w:pPr>
        <w:spacing w:after="20"/>
        <w:jc w:val="center"/>
      </w:pPr>
      <w:r>
        <w:rPr>
          <w:i/>
          <w:iCs/>
        </w:rPr>
        <w:t>(Coastal Solar Credit Program)</w:t>
      </w:r>
    </w:p>
    <w:p w14:paraId="22A83539" w14:textId="77777777" w:rsidR="00A32558" w:rsidRDefault="00000000">
      <w:pPr>
        <w:spacing w:after="300"/>
        <w:jc w:val="center"/>
      </w:pPr>
      <w:r>
        <w:rPr>
          <w:sz w:val="18"/>
          <w:szCs w:val="18"/>
        </w:rPr>
        <w:t>IRS Case No. EX-2023-04471   ·   TIN on File: XX-XXX4471   ·   Examination Group 1476</w:t>
      </w:r>
    </w:p>
    <w:p w14:paraId="2A0E8D45" w14:textId="77777777" w:rsidR="00A32558" w:rsidRDefault="00000000">
      <w:pPr>
        <w:spacing w:after="200"/>
        <w:jc w:val="center"/>
      </w:pPr>
      <w:r>
        <w:rPr>
          <w:b/>
          <w:bCs/>
          <w:sz w:val="28"/>
          <w:szCs w:val="28"/>
          <w:u w:val="single"/>
        </w:rPr>
        <w:t>SUBPOENA DUCES TECUM</w:t>
      </w:r>
    </w:p>
    <w:p w14:paraId="0B4E6770" w14:textId="77777777" w:rsidR="00A32558" w:rsidRDefault="00000000">
      <w:pPr>
        <w:spacing w:after="160"/>
      </w:pPr>
      <w:r>
        <w:rPr>
          <w:b/>
          <w:bCs/>
        </w:rPr>
        <w:t xml:space="preserve">TO:  </w:t>
      </w:r>
      <w:r>
        <w:t>Cascade Timber Holdings, Inc., Attn: Legal Department</w:t>
      </w:r>
    </w:p>
    <w:p w14:paraId="59E2DF38" w14:textId="77777777" w:rsidR="00A32558" w:rsidRDefault="00000000">
      <w:pPr>
        <w:spacing w:after="160"/>
      </w:pPr>
      <w:r>
        <w:t xml:space="preserve">        601 SW Second Avenue, Suite 1800, Portland, OR 97204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32558" w14:paraId="00093752" w14:textId="77777777">
        <w:tblPrEx>
          <w:tblCellMar>
            <w:top w:w="0" w:type="dxa"/>
            <w:bottom w:w="0" w:type="dxa"/>
          </w:tblCellMar>
        </w:tblPrEx>
        <w:tc>
          <w:tcPr>
            <w:tcW w:w="3120" w:type="dxa"/>
            <w:shd w:val="clear" w:color="auto" w:fill="F9F5FF"/>
          </w:tcPr>
          <w:p w14:paraId="6F9A55A3" w14:textId="77777777" w:rsidR="00A32558" w:rsidRDefault="00000000">
            <w:r>
              <w:rPr>
                <w:b/>
                <w:bCs/>
                <w:color w:val="7F56D9"/>
                <w:sz w:val="16"/>
                <w:szCs w:val="16"/>
              </w:rPr>
              <w:t>DATE ISSUED</w:t>
            </w:r>
          </w:p>
          <w:p w14:paraId="0ED43672" w14:textId="77777777" w:rsidR="00A32558" w:rsidRDefault="00000000">
            <w:r>
              <w:rPr>
                <w:sz w:val="18"/>
                <w:szCs w:val="18"/>
              </w:rPr>
              <w:t>May 23, 2023</w:t>
            </w:r>
          </w:p>
        </w:tc>
        <w:tc>
          <w:tcPr>
            <w:tcW w:w="3120" w:type="dxa"/>
            <w:shd w:val="clear" w:color="auto" w:fill="F9F5FF"/>
          </w:tcPr>
          <w:p w14:paraId="7E395A00" w14:textId="77777777" w:rsidR="00A32558" w:rsidRDefault="00000000">
            <w:r>
              <w:rPr>
                <w:b/>
                <w:bCs/>
                <w:color w:val="7F56D9"/>
                <w:sz w:val="16"/>
                <w:szCs w:val="16"/>
              </w:rPr>
              <w:t>RESPONSE DUE</w:t>
            </w:r>
          </w:p>
          <w:p w14:paraId="793EA0BE" w14:textId="77777777" w:rsidR="00A32558" w:rsidRDefault="00000000">
            <w:r>
              <w:rPr>
                <w:sz w:val="18"/>
                <w:szCs w:val="18"/>
              </w:rPr>
              <w:t>June 13, 2023 (21 days)</w:t>
            </w:r>
          </w:p>
        </w:tc>
        <w:tc>
          <w:tcPr>
            <w:tcW w:w="3120" w:type="dxa"/>
            <w:shd w:val="clear" w:color="auto" w:fill="F9F5FF"/>
          </w:tcPr>
          <w:p w14:paraId="72A984B1" w14:textId="77777777" w:rsidR="00A32558" w:rsidRDefault="00000000">
            <w:r>
              <w:rPr>
                <w:b/>
                <w:bCs/>
                <w:color w:val="7F56D9"/>
                <w:sz w:val="16"/>
                <w:szCs w:val="16"/>
              </w:rPr>
              <w:t>PLACE OF PRODUCTION</w:t>
            </w:r>
          </w:p>
          <w:p w14:paraId="6C547B40" w14:textId="77777777" w:rsidR="00A32558" w:rsidRDefault="00000000">
            <w:r>
              <w:rPr>
                <w:sz w:val="18"/>
                <w:szCs w:val="18"/>
              </w:rPr>
              <w:t>IRS Field Office, 1220 SW 3rd Ave, Portland, OR 97204, Room 408</w:t>
            </w:r>
          </w:p>
        </w:tc>
      </w:tr>
    </w:tbl>
    <w:p w14:paraId="7C9BFC02" w14:textId="77777777" w:rsidR="00A32558" w:rsidRDefault="00000000">
      <w:pPr>
        <w:spacing w:before="240" w:after="160"/>
      </w:pPr>
      <w:r>
        <w:t>YOU ARE HEREBY COMMANDED, pursuant to 26 U.S.C. § 7602 and applicable Treasury Regulations, to appear before Revenue Agent Kevin Tran, or his designee, and to produce for examination and copying the books, papers, records, and other data described below, in connection with the Internal Revenue Service's civil examination of the business venture known as the "Coastal Solar Credit Program," developed, marketed, financed, and administered in whole or in part by Cascade Timber Holdings, Inc. and its affiliates.</w:t>
      </w:r>
    </w:p>
    <w:p w14:paraId="071FD3EA" w14:textId="77777777" w:rsidR="00A32558" w:rsidRDefault="00000000">
      <w:pPr>
        <w:spacing w:before="120" w:after="120"/>
      </w:pPr>
      <w:r>
        <w:rPr>
          <w:b/>
          <w:bCs/>
          <w:color w:val="1A1A1A"/>
          <w:sz w:val="22"/>
          <w:szCs w:val="22"/>
        </w:rPr>
        <w:t>Definitions</w:t>
      </w:r>
    </w:p>
    <w:p w14:paraId="6B116A6F" w14:textId="77777777" w:rsidR="00A32558" w:rsidRDefault="00000000">
      <w:pPr>
        <w:spacing w:after="80"/>
      </w:pPr>
      <w:r>
        <w:t>“Program” means the Coastal Solar Credit Program, including any predecessor or successor offerings marketed under substantially similar terms.</w:t>
      </w:r>
    </w:p>
    <w:p w14:paraId="162D0788" w14:textId="77777777" w:rsidR="00A32558" w:rsidRDefault="00000000">
      <w:pPr>
        <w:spacing w:after="80"/>
      </w:pPr>
      <w:r>
        <w:t>“Affiliate” means any entity under common control with, controlled by, or controlling Cascade Timber Holdings, Inc., including Alder Point Partners and its subsidiaries.</w:t>
      </w:r>
    </w:p>
    <w:p w14:paraId="5886B2C3" w14:textId="77777777" w:rsidR="00A32558" w:rsidRDefault="00000000">
      <w:pPr>
        <w:spacing w:after="200"/>
      </w:pPr>
      <w:r>
        <w:t>“Records” means documents in any form, including electronically stored information, whether created, received, or maintained by or on behalf of the recipient.</w:t>
      </w:r>
    </w:p>
    <w:p w14:paraId="4284D22F" w14:textId="77777777" w:rsidR="00A32558" w:rsidRDefault="00000000">
      <w:pPr>
        <w:spacing w:before="120" w:after="120"/>
      </w:pPr>
      <w:r>
        <w:rPr>
          <w:b/>
          <w:bCs/>
          <w:color w:val="1A1A1A"/>
          <w:sz w:val="22"/>
          <w:szCs w:val="22"/>
        </w:rPr>
        <w:t>Document Requests</w:t>
      </w:r>
    </w:p>
    <w:p w14:paraId="7C802BC3" w14:textId="77777777" w:rsidR="00A32558" w:rsidRDefault="00000000">
      <w:pPr>
        <w:spacing w:after="140"/>
        <w:ind w:left="360" w:hanging="360"/>
      </w:pPr>
      <w:r>
        <w:rPr>
          <w:b/>
          <w:bCs/>
        </w:rPr>
        <w:t xml:space="preserve">1.  </w:t>
      </w:r>
      <w:r>
        <w:t>Records regarding tax-credit transactions involving renewable energy and land conservation programs, including credit origination, eligibility determinations, appraisal reports, and transaction structuring documents for calendar years 2021 through 2023.</w:t>
      </w:r>
    </w:p>
    <w:p w14:paraId="5C1BDE1C" w14:textId="77777777" w:rsidR="00A32558" w:rsidRDefault="00000000">
      <w:pPr>
        <w:spacing w:after="140"/>
        <w:ind w:left="360" w:hanging="360"/>
      </w:pPr>
      <w:r>
        <w:rPr>
          <w:b/>
          <w:bCs/>
        </w:rPr>
        <w:t xml:space="preserve">2.  </w:t>
      </w:r>
      <w:r>
        <w:t>Marketing and sales materials for the Coastal Solar Credit Program, including broker network materials, investor-facing decks, private placement memoranda, subscription agreements, and sales communications distributed in 2022 and 2023.</w:t>
      </w:r>
    </w:p>
    <w:p w14:paraId="3424C532" w14:textId="77777777" w:rsidR="00A32558" w:rsidRDefault="00000000">
      <w:pPr>
        <w:spacing w:after="140"/>
        <w:ind w:left="360" w:hanging="360"/>
      </w:pPr>
      <w:r>
        <w:rPr>
          <w:b/>
          <w:bCs/>
        </w:rPr>
        <w:t xml:space="preserve">3.  </w:t>
      </w:r>
      <w:r>
        <w:t>Records reflecting relationships with investors, buyers, sellers, land trusts, and advisors in connection with the Program, including engagement letters, correspondence, fee agreements, and due-diligence files.</w:t>
      </w:r>
    </w:p>
    <w:p w14:paraId="01ADCDA9" w14:textId="77777777" w:rsidR="00A32558" w:rsidRDefault="00000000">
      <w:pPr>
        <w:spacing w:after="140"/>
        <w:ind w:left="360" w:hanging="360"/>
      </w:pPr>
      <w:r>
        <w:rPr>
          <w:b/>
          <w:bCs/>
        </w:rPr>
        <w:t xml:space="preserve">4.  </w:t>
      </w:r>
      <w:r>
        <w:t xml:space="preserve">Records concerning corporate entities affiliated with Alder Point Partners, including organizational documents, capitalization tables, ownership records, and inter-company agreements, together with any records concerning brokers engaged in connection with the Program, including </w:t>
      </w:r>
      <w:proofErr w:type="spellStart"/>
      <w:r>
        <w:t>Bellhaven</w:t>
      </w:r>
      <w:proofErr w:type="spellEnd"/>
      <w:r>
        <w:t xml:space="preserve"> Advisory.</w:t>
      </w:r>
    </w:p>
    <w:p w14:paraId="03B76C3E" w14:textId="77777777" w:rsidR="00A32558" w:rsidRDefault="00000000">
      <w:pPr>
        <w:spacing w:after="140"/>
        <w:ind w:left="360" w:hanging="360"/>
      </w:pPr>
      <w:r>
        <w:rPr>
          <w:b/>
          <w:bCs/>
        </w:rPr>
        <w:t xml:space="preserve">5.  </w:t>
      </w:r>
      <w:r>
        <w:t>Tax, accounting, banking, and loan records connected to the Program, including general ledger entries, bank statements, loan agreements, wire transfer confirmations, and tax filings (including Forms 8283 and 3468) referencing Coastal Solar credit transactions.</w:t>
      </w:r>
    </w:p>
    <w:p w14:paraId="2EC04192" w14:textId="77777777" w:rsidR="00A32558" w:rsidRDefault="00000000">
      <w:pPr>
        <w:spacing w:after="140"/>
        <w:ind w:left="360" w:hanging="360"/>
      </w:pPr>
      <w:r>
        <w:rPr>
          <w:b/>
          <w:bCs/>
        </w:rPr>
        <w:t xml:space="preserve">6.  </w:t>
      </w:r>
      <w:r>
        <w:t>Board minutes, internal memoranda, and compliance files discussing the tax treatment, valuation methodology, or regulatory risk of the Program, including any communications with outside counsel or tax opinion providers not subject to a valid claim of privilege.</w:t>
      </w:r>
    </w:p>
    <w:p w14:paraId="20A04D9C" w14:textId="77777777" w:rsidR="00A32558" w:rsidRDefault="00000000">
      <w:pPr>
        <w:spacing w:after="140"/>
        <w:ind w:left="360" w:hanging="360"/>
      </w:pPr>
      <w:r>
        <w:rPr>
          <w:b/>
          <w:bCs/>
        </w:rPr>
        <w:lastRenderedPageBreak/>
        <w:t xml:space="preserve">7.  </w:t>
      </w:r>
      <w:r>
        <w:t>A privilege log identifying, by document, any responsive record withheld on grounds of attorney-client privilege or work-product protection, in a form sufficient to permit the Service to evaluate the claim.</w:t>
      </w:r>
    </w:p>
    <w:p w14:paraId="40CE281F" w14:textId="77777777" w:rsidR="00A32558" w:rsidRDefault="00000000">
      <w:pPr>
        <w:spacing w:before="160" w:after="120"/>
      </w:pPr>
      <w:r>
        <w:rPr>
          <w:b/>
          <w:bCs/>
          <w:color w:val="1A1A1A"/>
          <w:sz w:val="22"/>
          <w:szCs w:val="22"/>
        </w:rPr>
        <w:t>Manner of Production</w:t>
      </w:r>
    </w:p>
    <w:p w14:paraId="3FE60DEB" w14:textId="77777777" w:rsidR="00A32558" w:rsidRDefault="00000000">
      <w:pPr>
        <w:spacing w:after="200"/>
      </w:pPr>
      <w:r>
        <w:t>Records may be produced in native electronic format with accompanying metadata, or as legible photocopies organized and labeled to correspond with the categories set forth above. Electronic production should be provided on encrypted media or via the Service's secure file-transfer portal, with a cover letter identifying the custodian(s) and date range for each category produced.</w:t>
      </w:r>
    </w:p>
    <w:p w14:paraId="77B0D658" w14:textId="77777777" w:rsidR="00A32558" w:rsidRDefault="00000000">
      <w:pPr>
        <w:spacing w:before="120" w:after="120"/>
      </w:pPr>
      <w:r>
        <w:rPr>
          <w:b/>
          <w:bCs/>
          <w:color w:val="1A1A1A"/>
          <w:sz w:val="22"/>
          <w:szCs w:val="22"/>
        </w:rPr>
        <w:t>Certification</w:t>
      </w:r>
    </w:p>
    <w:p w14:paraId="561BF656" w14:textId="77777777" w:rsidR="00A32558" w:rsidRDefault="00000000">
      <w:pPr>
        <w:spacing w:after="260"/>
      </w:pPr>
      <w:r>
        <w:t xml:space="preserve">Failure to comply with this subpoena may result in enforcement proceedings in the United States District Court for the District of Oregon pursuant to 26 U.S.C. §§ 7402(b) and </w:t>
      </w:r>
      <w:proofErr w:type="gramStart"/>
      <w:r>
        <w:t>7604(a), and</w:t>
      </w:r>
      <w:proofErr w:type="gramEnd"/>
      <w:r>
        <w:t xml:space="preserve"> may further result in referral for consideration of penalties under applicable law.</w:t>
      </w:r>
    </w:p>
    <w:p w14:paraId="09C63190" w14:textId="20F9E4F0" w:rsidR="00A32558" w:rsidRDefault="00000000">
      <w:pPr>
        <w:spacing w:before="300" w:after="40"/>
      </w:pPr>
      <w:r>
        <w:t>Kevin Tran</w:t>
      </w:r>
    </w:p>
    <w:p w14:paraId="13681F82" w14:textId="77777777" w:rsidR="00A32558" w:rsidRDefault="00000000">
      <w:pPr>
        <w:spacing w:after="20"/>
      </w:pPr>
      <w:r>
        <w:rPr>
          <w:b/>
          <w:bCs/>
        </w:rPr>
        <w:t>Kevin Tran, Revenue Agent</w:t>
      </w:r>
    </w:p>
    <w:p w14:paraId="1C8D6890" w14:textId="77777777" w:rsidR="00A32558" w:rsidRDefault="00000000">
      <w:pPr>
        <w:spacing w:after="20"/>
      </w:pPr>
      <w:r>
        <w:t>Internal Revenue Service, Examination Division</w:t>
      </w:r>
    </w:p>
    <w:p w14:paraId="77F127D6" w14:textId="77777777" w:rsidR="00A32558" w:rsidRDefault="00000000">
      <w:pPr>
        <w:spacing w:after="300"/>
      </w:pPr>
      <w:r>
        <w:rPr>
          <w:color w:val="667085"/>
          <w:sz w:val="18"/>
          <w:szCs w:val="18"/>
        </w:rPr>
        <w:t>Badge No. 74-1129   ·</w:t>
      </w:r>
      <w:proofErr w:type="gramStart"/>
      <w:r>
        <w:rPr>
          <w:color w:val="667085"/>
          <w:sz w:val="18"/>
          <w:szCs w:val="18"/>
        </w:rPr>
        <w:t xml:space="preserve">   (</w:t>
      </w:r>
      <w:proofErr w:type="gramEnd"/>
      <w:r>
        <w:rPr>
          <w:color w:val="667085"/>
          <w:sz w:val="18"/>
          <w:szCs w:val="18"/>
        </w:rPr>
        <w:t>503) 555-0148   ·   kevin.tran.exam@irs-example.gov</w:t>
      </w:r>
    </w:p>
    <w:p w14:paraId="7992408A" w14:textId="77777777" w:rsidR="00A32558" w:rsidRDefault="00000000">
      <w:pPr>
        <w:pBdr>
          <w:top w:val="single" w:sz="4" w:space="8" w:color="CCCCCC"/>
        </w:pBdr>
        <w:spacing w:before="300"/>
      </w:pPr>
      <w:r>
        <w:rPr>
          <w:i/>
          <w:iCs/>
          <w:color w:val="667085"/>
          <w:sz w:val="16"/>
          <w:szCs w:val="16"/>
        </w:rPr>
        <w:t>This is a synthetic demonstration document generated for the DecoverAI Cascade Timber Holdings dummy dataset. All names, entities, case numbers, and events depicted are fictional and do not reference any real person, company, or government proceeding.</w:t>
      </w:r>
    </w:p>
    <w:sectPr w:rsidR="00A32558">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91D52A" w14:textId="77777777" w:rsidR="009B6AA9" w:rsidRDefault="009B6AA9">
      <w:r>
        <w:separator/>
      </w:r>
    </w:p>
  </w:endnote>
  <w:endnote w:type="continuationSeparator" w:id="0">
    <w:p w14:paraId="21E8F0EF" w14:textId="77777777" w:rsidR="009B6AA9" w:rsidRDefault="009B6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ublic Sans">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32614F" w14:textId="77777777" w:rsidR="00A32558" w:rsidRDefault="00000000">
    <w:pPr>
      <w:pBdr>
        <w:top w:val="single" w:sz="6" w:space="4" w:color="7F56D9"/>
      </w:pBdr>
      <w:tabs>
        <w:tab w:val="right" w:pos="9026"/>
      </w:tabs>
    </w:pPr>
    <w:r>
      <w:rPr>
        <w:rFonts w:ascii="Public Sans" w:eastAsia="Public Sans" w:hAnsi="Public Sans" w:cs="Public Sans"/>
        <w:b/>
        <w:bCs/>
        <w:color w:val="7F56D9"/>
        <w:sz w:val="16"/>
        <w:szCs w:val="16"/>
      </w:rPr>
      <w:t>Confidential — Not for Reproduction</w:t>
    </w:r>
    <w:r>
      <w:rPr>
        <w:rFonts w:ascii="Public Sans" w:eastAsia="Public Sans" w:hAnsi="Public Sans" w:cs="Public Sans"/>
        <w:color w:val="667085"/>
        <w:sz w:val="16"/>
        <w:szCs w:val="16"/>
      </w:rPr>
      <w:tab/>
      <w:t>DecoverAI Synthetic Dataset · Cascade Timber Holdings</w:t>
    </w:r>
  </w:p>
  <w:p w14:paraId="1ECBFE2D" w14:textId="77777777" w:rsidR="00A32558" w:rsidRDefault="00000000">
    <w:pPr>
      <w:jc w:val="center"/>
    </w:pPr>
    <w:r>
      <w:rPr>
        <w:color w:val="667085"/>
        <w:sz w:val="14"/>
        <w:szCs w:val="14"/>
      </w:rPr>
      <w:t xml:space="preserve">Page </w:t>
    </w:r>
    <w:r>
      <w:rPr>
        <w:color w:val="667085"/>
        <w:sz w:val="14"/>
        <w:szCs w:val="14"/>
      </w:rPr>
      <w:fldChar w:fldCharType="begin"/>
    </w:r>
    <w:r>
      <w:rPr>
        <w:color w:val="667085"/>
        <w:sz w:val="14"/>
        <w:szCs w:val="14"/>
      </w:rPr>
      <w:instrText>PAGE</w:instrText>
    </w:r>
    <w:r>
      <w:rPr>
        <w:color w:val="667085"/>
        <w:sz w:val="14"/>
        <w:szCs w:val="14"/>
      </w:rPr>
      <w:fldChar w:fldCharType="separate"/>
    </w:r>
    <w:r w:rsidR="00A92274">
      <w:rPr>
        <w:noProof/>
        <w:color w:val="667085"/>
        <w:sz w:val="14"/>
        <w:szCs w:val="14"/>
      </w:rPr>
      <w:t>1</w:t>
    </w:r>
    <w:r>
      <w:rPr>
        <w:color w:val="667085"/>
        <w:sz w:val="14"/>
        <w:szCs w:val="14"/>
      </w:rPr>
      <w:fldChar w:fldCharType="end"/>
    </w:r>
    <w:r>
      <w:rPr>
        <w:color w:val="667085"/>
        <w:sz w:val="14"/>
        <w:szCs w:val="14"/>
      </w:rPr>
      <w:t xml:space="preserve"> of </w:t>
    </w:r>
    <w:r>
      <w:rPr>
        <w:color w:val="667085"/>
        <w:sz w:val="14"/>
        <w:szCs w:val="14"/>
      </w:rPr>
      <w:fldChar w:fldCharType="begin"/>
    </w:r>
    <w:r>
      <w:rPr>
        <w:color w:val="667085"/>
        <w:sz w:val="14"/>
        <w:szCs w:val="14"/>
      </w:rPr>
      <w:instrText>NUMPAGES</w:instrText>
    </w:r>
    <w:r>
      <w:rPr>
        <w:color w:val="667085"/>
        <w:sz w:val="14"/>
        <w:szCs w:val="14"/>
      </w:rPr>
      <w:fldChar w:fldCharType="separate"/>
    </w:r>
    <w:r w:rsidR="00A92274">
      <w:rPr>
        <w:noProof/>
        <w:color w:val="667085"/>
        <w:sz w:val="14"/>
        <w:szCs w:val="14"/>
      </w:rPr>
      <w:t>2</w:t>
    </w:r>
    <w:r>
      <w:rPr>
        <w:color w:val="667085"/>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D09316" w14:textId="77777777" w:rsidR="009B6AA9" w:rsidRDefault="009B6AA9">
      <w:r>
        <w:separator/>
      </w:r>
    </w:p>
  </w:footnote>
  <w:footnote w:type="continuationSeparator" w:id="0">
    <w:p w14:paraId="5303A25D" w14:textId="77777777" w:rsidR="009B6AA9" w:rsidRDefault="009B6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110F97" w14:textId="77777777" w:rsidR="00A32558" w:rsidRDefault="00000000">
    <w:pPr>
      <w:pBdr>
        <w:bottom w:val="single" w:sz="6" w:space="4" w:color="7F56D9"/>
      </w:pBdr>
      <w:jc w:val="center"/>
    </w:pPr>
    <w:r>
      <w:rPr>
        <w:b/>
        <w:bCs/>
        <w:color w:val="B42318"/>
        <w:sz w:val="16"/>
        <w:szCs w:val="16"/>
      </w:rPr>
      <w:t>SYNTHETIC DEMONSTRATION DOCUMENT — NOT A GOVERNMENT RECORD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B00F0D"/>
    <w:multiLevelType w:val="hybridMultilevel"/>
    <w:tmpl w:val="315CE626"/>
    <w:lvl w:ilvl="0" w:tplc="DB2A88D2">
      <w:start w:val="1"/>
      <w:numFmt w:val="bullet"/>
      <w:lvlText w:val="●"/>
      <w:lvlJc w:val="left"/>
      <w:pPr>
        <w:ind w:left="720" w:hanging="360"/>
      </w:pPr>
    </w:lvl>
    <w:lvl w:ilvl="1" w:tplc="81FE88B2">
      <w:start w:val="1"/>
      <w:numFmt w:val="bullet"/>
      <w:lvlText w:val="○"/>
      <w:lvlJc w:val="left"/>
      <w:pPr>
        <w:ind w:left="1440" w:hanging="360"/>
      </w:pPr>
    </w:lvl>
    <w:lvl w:ilvl="2" w:tplc="93A6C398">
      <w:start w:val="1"/>
      <w:numFmt w:val="bullet"/>
      <w:lvlText w:val="■"/>
      <w:lvlJc w:val="left"/>
      <w:pPr>
        <w:ind w:left="2160" w:hanging="360"/>
      </w:pPr>
    </w:lvl>
    <w:lvl w:ilvl="3" w:tplc="588C494A">
      <w:start w:val="1"/>
      <w:numFmt w:val="bullet"/>
      <w:lvlText w:val="●"/>
      <w:lvlJc w:val="left"/>
      <w:pPr>
        <w:ind w:left="2880" w:hanging="360"/>
      </w:pPr>
    </w:lvl>
    <w:lvl w:ilvl="4" w:tplc="04FEC78C">
      <w:start w:val="1"/>
      <w:numFmt w:val="bullet"/>
      <w:lvlText w:val="○"/>
      <w:lvlJc w:val="left"/>
      <w:pPr>
        <w:ind w:left="3600" w:hanging="360"/>
      </w:pPr>
    </w:lvl>
    <w:lvl w:ilvl="5" w:tplc="DF2882AE">
      <w:start w:val="1"/>
      <w:numFmt w:val="bullet"/>
      <w:lvlText w:val="■"/>
      <w:lvlJc w:val="left"/>
      <w:pPr>
        <w:ind w:left="4320" w:hanging="360"/>
      </w:pPr>
    </w:lvl>
    <w:lvl w:ilvl="6" w:tplc="C0D42040">
      <w:start w:val="1"/>
      <w:numFmt w:val="bullet"/>
      <w:lvlText w:val="●"/>
      <w:lvlJc w:val="left"/>
      <w:pPr>
        <w:ind w:left="5040" w:hanging="360"/>
      </w:pPr>
    </w:lvl>
    <w:lvl w:ilvl="7" w:tplc="88408B86">
      <w:start w:val="1"/>
      <w:numFmt w:val="bullet"/>
      <w:lvlText w:val="●"/>
      <w:lvlJc w:val="left"/>
      <w:pPr>
        <w:ind w:left="5760" w:hanging="360"/>
      </w:pPr>
    </w:lvl>
    <w:lvl w:ilvl="8" w:tplc="2F3C6B82">
      <w:start w:val="1"/>
      <w:numFmt w:val="bullet"/>
      <w:lvlText w:val="●"/>
      <w:lvlJc w:val="left"/>
      <w:pPr>
        <w:ind w:left="6480" w:hanging="360"/>
      </w:pPr>
    </w:lvl>
  </w:abstractNum>
  <w:num w:numId="1" w16cid:durableId="9294178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558"/>
    <w:rsid w:val="009B6AA9"/>
    <w:rsid w:val="00A32558"/>
    <w:rsid w:val="00A92274"/>
    <w:rsid w:val="00E71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1E8647"/>
  <w15:docId w15:val="{15842E6B-4BBD-DE4A-B69E-13E77C149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635</Words>
  <Characters>3926</Characters>
  <Application>Microsoft Office Word</Application>
  <DocSecurity>0</DocSecurity>
  <Lines>66</Lines>
  <Paragraphs>45</Paragraphs>
  <ScaleCrop>false</ScaleCrop>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Tandon</cp:lastModifiedBy>
  <cp:revision>2</cp:revision>
  <dcterms:created xsi:type="dcterms:W3CDTF">2026-07-28T21:14:00Z</dcterms:created>
  <dcterms:modified xsi:type="dcterms:W3CDTF">2026-07-28T21:15:00Z</dcterms:modified>
</cp:coreProperties>
</file>