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7450" w14:textId="77777777" w:rsidR="00913402" w:rsidRPr="005A6082" w:rsidRDefault="00FC6D0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5A6082">
        <w:rPr>
          <w:rFonts w:cstheme="minorHAnsi"/>
          <w:b/>
          <w:sz w:val="24"/>
          <w:szCs w:val="24"/>
          <w:lang w:val="en-US"/>
        </w:rPr>
        <w:t>DRAFT</w:t>
      </w:r>
    </w:p>
    <w:p w14:paraId="028BDC69" w14:textId="77777777" w:rsidR="005A6082" w:rsidRDefault="003C0380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SURAT PERNYATAAN KESANGGUPAN</w:t>
      </w:r>
    </w:p>
    <w:p w14:paraId="4A93563A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5A6082">
        <w:rPr>
          <w:rFonts w:cstheme="minorHAnsi"/>
          <w:b/>
          <w:sz w:val="24"/>
          <w:szCs w:val="24"/>
          <w:lang w:val="en-US"/>
        </w:rPr>
        <w:t>PENGELOLAAN DAN PEMANTAUAN LINGKUNGAN HIDUP (SPPL)</w:t>
      </w:r>
    </w:p>
    <w:p w14:paraId="115FBDC0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p w14:paraId="20FF2E97" w14:textId="77777777" w:rsidR="00FC6D0D" w:rsidRPr="005A6082" w:rsidRDefault="00FC6D0D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5A6082">
        <w:rPr>
          <w:rFonts w:cstheme="minorHAnsi"/>
          <w:szCs w:val="24"/>
        </w:rPr>
        <w:t>Kami yang bertanda tangan di bawah ini:</w:t>
      </w:r>
    </w:p>
    <w:p w14:paraId="78AB2766" w14:textId="77777777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Nama </w:t>
      </w:r>
      <w:r w:rsidR="009D4F2E">
        <w:rPr>
          <w:rFonts w:cstheme="minorHAnsi"/>
          <w:szCs w:val="24"/>
          <w:lang w:val="en-US"/>
        </w:rPr>
        <w:t xml:space="preserve">Instasi </w:t>
      </w:r>
      <w:r w:rsidRPr="005A6082">
        <w:rPr>
          <w:rFonts w:cstheme="minorHAnsi"/>
          <w:szCs w:val="24"/>
          <w:lang w:val="en-US"/>
        </w:rPr>
        <w:tab/>
      </w:r>
      <w:r w:rsidR="009D4F2E">
        <w:rPr>
          <w:rFonts w:cstheme="minorHAnsi"/>
          <w:szCs w:val="24"/>
          <w:lang w:val="en-US"/>
        </w:rPr>
        <w:t>Pemerintah</w:t>
      </w:r>
      <w:r w:rsidRPr="005A6082">
        <w:rPr>
          <w:rFonts w:cstheme="minorHAnsi"/>
          <w:szCs w:val="24"/>
          <w:lang w:val="en-US"/>
        </w:rPr>
        <w:tab/>
        <w:t>: NAMA BADAN HUKUM/NAMA PERORANGAN</w:t>
      </w:r>
    </w:p>
    <w:p w14:paraId="59137E5F" w14:textId="33997BD0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</w:rPr>
        <w:t>Nama</w:t>
      </w:r>
      <w:r w:rsidRPr="005A6082">
        <w:rPr>
          <w:rFonts w:cstheme="minorHAnsi"/>
          <w:szCs w:val="24"/>
          <w:lang w:val="en-US"/>
        </w:rPr>
        <w:t xml:space="preserve"> Penanggungjawab </w:t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</w:t>
      </w:r>
      <w:r w:rsidR="006616BC">
        <w:rPr>
          <w:rFonts w:cstheme="minorHAnsi"/>
          <w:sz w:val="24"/>
          <w:szCs w:val="24"/>
          <w:lang w:val="en-US"/>
        </w:rPr>
        <w:t>pic</w:t>
      </w:r>
      <w:r w:rsidR="006616BC">
        <w:rPr>
          <w:rFonts w:cstheme="minorHAnsi"/>
          <w:sz w:val="24"/>
          <w:szCs w:val="24"/>
        </w:rPr>
        <w:t>}</w:t>
      </w:r>
    </w:p>
    <w:p w14:paraId="5BE3E856" w14:textId="180F48C9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</w:rPr>
        <w:t xml:space="preserve">Jabatan </w:t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{pic_role}</w:t>
      </w:r>
    </w:p>
    <w:p w14:paraId="515525AD" w14:textId="32F879CC" w:rsidR="00FC6D0D" w:rsidRPr="006616BC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</w:rPr>
        <w:t xml:space="preserve">Alamat </w:t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="003C0380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{address}</w:t>
      </w:r>
    </w:p>
    <w:p w14:paraId="4A93300B" w14:textId="4811DEBE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</w:rPr>
        <w:t>Nomor Telp.</w:t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  <w:lang w:val="en-US"/>
        </w:rPr>
        <w:tab/>
      </w:r>
      <w:r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{phone}</w:t>
      </w:r>
    </w:p>
    <w:p w14:paraId="0BA6F9CE" w14:textId="5591DA1E" w:rsidR="00FC6D0D" w:rsidRDefault="00BF4767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 xml:space="preserve">Bidang </w:t>
      </w:r>
      <w:r w:rsidR="009D4F2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Kegiatan</w:t>
      </w:r>
      <w:r w:rsidR="00FC6D0D" w:rsidRPr="005A6082"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  <w:r w:rsidR="00FC6D0D" w:rsidRPr="005A6082">
        <w:rPr>
          <w:rFonts w:cstheme="minorHAnsi"/>
          <w:szCs w:val="24"/>
        </w:rPr>
        <w:t xml:space="preserve">: </w:t>
      </w:r>
      <w:r w:rsidR="006616BC">
        <w:rPr>
          <w:rFonts w:cstheme="minorHAnsi"/>
          <w:sz w:val="24"/>
          <w:szCs w:val="24"/>
        </w:rPr>
        <w:t>{bidang}</w:t>
      </w:r>
    </w:p>
    <w:p w14:paraId="1FCA0537" w14:textId="77777777" w:rsidR="00077D77" w:rsidRPr="00077D77" w:rsidRDefault="00077D77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  <w:r>
        <w:rPr>
          <w:rFonts w:cstheme="minorHAnsi"/>
          <w:szCs w:val="24"/>
          <w:lang w:val="en-US"/>
        </w:rPr>
        <w:tab/>
      </w:r>
    </w:p>
    <w:p w14:paraId="2436DD5C" w14:textId="77777777" w:rsidR="00FC6D0D" w:rsidRPr="005A6082" w:rsidRDefault="00FC6D0D" w:rsidP="005A6082">
      <w:pPr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67D6C5BF" w14:textId="77777777" w:rsidR="00FC6D0D" w:rsidRPr="005A6082" w:rsidRDefault="00FC6D0D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Menyatakan kesanggupan:</w:t>
      </w:r>
    </w:p>
    <w:p w14:paraId="356D1A7C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dan melaksanakan usaha dan/atau kegiatan pada lokasi yang sesuai dengan peruntukan rencana tata ruang;</w:t>
      </w:r>
    </w:p>
    <w:p w14:paraId="359DE8AE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dan melaksanakan usaha dan/atau kegiatan sesuai dengan ketentuan Peraturan Perundangan-undangan di bidang Perlindungan dan Pengelolaan Lingkungan Hidup;</w:t>
      </w:r>
    </w:p>
    <w:p w14:paraId="05F428B1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ketentuan peryaratan pemenuhan parameter baku mutu lingkungan sesuai dengan kegiatan yang dilakukan serta limbah yang dihasilkan</w:t>
      </w:r>
      <w:r w:rsidR="009D4F2E">
        <w:rPr>
          <w:rFonts w:cstheme="minorHAnsi"/>
          <w:szCs w:val="24"/>
          <w:lang w:val="en-US"/>
        </w:rPr>
        <w:t>, dalam hal air limbah akan di buang ke badan air, bersedia untuk menyediakan instalasi pengolahan air limbah</w:t>
      </w:r>
      <w:r w:rsidRPr="005A6082">
        <w:rPr>
          <w:rFonts w:cstheme="minorHAnsi"/>
          <w:szCs w:val="24"/>
          <w:lang w:val="en-US"/>
        </w:rPr>
        <w:t>;</w:t>
      </w:r>
    </w:p>
    <w:p w14:paraId="02C9BABD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Mematuhi ketentuan dan menyediakan fasilitas penyimpanan limbah sementara dan </w:t>
      </w:r>
      <w:r w:rsidR="009D4F2E">
        <w:rPr>
          <w:rFonts w:cstheme="minorHAnsi"/>
          <w:szCs w:val="24"/>
          <w:lang w:val="en-US"/>
        </w:rPr>
        <w:t>tempat penyimpanan sampah domestik</w:t>
      </w:r>
      <w:r w:rsidRPr="005A6082">
        <w:rPr>
          <w:rFonts w:cstheme="minorHAnsi"/>
          <w:szCs w:val="24"/>
          <w:lang w:val="en-US"/>
        </w:rPr>
        <w:t xml:space="preserve"> sesuai dengan kegiatan serta limbah </w:t>
      </w:r>
      <w:r w:rsidR="00B73268">
        <w:rPr>
          <w:rFonts w:cstheme="minorHAnsi"/>
          <w:szCs w:val="24"/>
          <w:lang w:val="en-US"/>
        </w:rPr>
        <w:t>B3</w:t>
      </w:r>
      <w:r w:rsidRPr="005A6082">
        <w:rPr>
          <w:rFonts w:cstheme="minorHAnsi"/>
          <w:szCs w:val="24"/>
          <w:lang w:val="en-US"/>
        </w:rPr>
        <w:t xml:space="preserve"> dan sampah yang dihasilkan;</w:t>
      </w:r>
    </w:p>
    <w:p w14:paraId="100D8D20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Mematuhi ketentuan dan menyediakan f</w:t>
      </w:r>
      <w:r w:rsidR="00B73268">
        <w:rPr>
          <w:rFonts w:cstheme="minorHAnsi"/>
          <w:szCs w:val="24"/>
          <w:lang w:val="en-US"/>
        </w:rPr>
        <w:t>asilitas pengelolaan limbah cair dari kegiatan domestik</w:t>
      </w:r>
      <w:r w:rsidRPr="005A6082">
        <w:rPr>
          <w:rFonts w:cstheme="minorHAnsi"/>
          <w:szCs w:val="24"/>
          <w:lang w:val="en-US"/>
        </w:rPr>
        <w:t xml:space="preserve"> untuk usaha dan/atau kegiatan yang dilakukan sesuai dengan jumlah limbah yang dihasilkan dan jumlah tenaga kerjanya;</w:t>
      </w:r>
    </w:p>
    <w:p w14:paraId="72EBBB66" w14:textId="77777777" w:rsidR="005A6082" w:rsidRDefault="005A6082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Bersedia untuk memenuhi pengaturan dan pengelolaan dampak usaha dan/atau kegiatan terhadap aspek transportasi</w:t>
      </w:r>
      <w:r w:rsidR="00B73268">
        <w:rPr>
          <w:rFonts w:cstheme="minorHAnsi"/>
          <w:szCs w:val="24"/>
          <w:lang w:val="en-US"/>
        </w:rPr>
        <w:t xml:space="preserve"> dalam hal terdapat dampak terhadap aspek transportasi</w:t>
      </w:r>
      <w:r w:rsidRPr="005A6082">
        <w:rPr>
          <w:rFonts w:cstheme="minorHAnsi"/>
          <w:szCs w:val="24"/>
          <w:lang w:val="en-US"/>
        </w:rPr>
        <w:t>;</w:t>
      </w:r>
    </w:p>
    <w:p w14:paraId="5881206E" w14:textId="77777777" w:rsidR="00850AF7" w:rsidRPr="005A6082" w:rsidRDefault="00850AF7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Bersedia untuk melakukan penyusunan Amdal atau UKL-UPL dalam hal pengembangan kegiatan yang dilakukan menjadi wajib Amdal atau UKL-UPL sesuai dengan peraturan menteri yang mengatur daftar usaha dan/atau kegiatan wajib Amdal, UKL-UPL dan SPPL;</w:t>
      </w:r>
    </w:p>
    <w:p w14:paraId="6CC5F6D9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Bersedia dilakukan pemeriksaan/pengawasan terhadap usaha dan/atau kegiatan yang dilakukan untuk memastikan pemenuhan persyaratan lingkungan sesuai ketentuan peraturan Perundang-undangan di bidang Perlindungan dan Pengelolaan Lingkungan Hidup;</w:t>
      </w:r>
    </w:p>
    <w:p w14:paraId="019BC957" w14:textId="77777777" w:rsidR="00FC6D0D" w:rsidRPr="005A6082" w:rsidRDefault="00FC6D0D" w:rsidP="005A60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 xml:space="preserve">Bersedia untuk dihentikan usaha dan/atau kegiatannya </w:t>
      </w:r>
      <w:r w:rsidR="005A6082" w:rsidRPr="005A6082">
        <w:rPr>
          <w:rFonts w:cstheme="minorHAnsi"/>
          <w:szCs w:val="24"/>
          <w:lang w:val="en-US"/>
        </w:rPr>
        <w:t>dan diproses hukum sesuai dengan peraturan perundanga</w:t>
      </w:r>
      <w:r w:rsidR="00077D77">
        <w:rPr>
          <w:rFonts w:cstheme="minorHAnsi"/>
          <w:szCs w:val="24"/>
          <w:lang w:val="en-US"/>
        </w:rPr>
        <w:t>n</w:t>
      </w:r>
      <w:r w:rsidR="005A6082" w:rsidRPr="005A6082">
        <w:rPr>
          <w:rFonts w:cstheme="minorHAnsi"/>
          <w:szCs w:val="24"/>
          <w:lang w:val="en-US"/>
        </w:rPr>
        <w:t xml:space="preserve">-undangan </w:t>
      </w:r>
      <w:r w:rsidRPr="005A6082">
        <w:rPr>
          <w:rFonts w:cstheme="minorHAnsi"/>
          <w:szCs w:val="24"/>
          <w:lang w:val="en-US"/>
        </w:rPr>
        <w:t>apabila melanggar atau tidak memenuhi ketentuan persyaratan yang</w:t>
      </w:r>
      <w:r w:rsidR="005A6082" w:rsidRPr="005A6082">
        <w:rPr>
          <w:rFonts w:cstheme="minorHAnsi"/>
          <w:szCs w:val="24"/>
          <w:lang w:val="en-US"/>
        </w:rPr>
        <w:t xml:space="preserve"> telah ditetap</w:t>
      </w:r>
      <w:r w:rsidR="00850AF7">
        <w:rPr>
          <w:rFonts w:cstheme="minorHAnsi"/>
          <w:szCs w:val="24"/>
          <w:lang w:val="en-US"/>
        </w:rPr>
        <w:t>kan sebagaimana butir 1 sampai 8</w:t>
      </w:r>
      <w:r w:rsidR="005A6082" w:rsidRPr="005A6082">
        <w:rPr>
          <w:rFonts w:cstheme="minorHAnsi"/>
          <w:szCs w:val="24"/>
          <w:lang w:val="en-US"/>
        </w:rPr>
        <w:t xml:space="preserve">. </w:t>
      </w:r>
    </w:p>
    <w:p w14:paraId="5087AE4D" w14:textId="77777777" w:rsidR="005A6082" w:rsidRPr="005A6082" w:rsidRDefault="005A6082" w:rsidP="005A6082">
      <w:pPr>
        <w:spacing w:after="0" w:line="240" w:lineRule="auto"/>
        <w:ind w:left="360"/>
        <w:jc w:val="both"/>
        <w:rPr>
          <w:rFonts w:cstheme="minorHAnsi"/>
          <w:szCs w:val="24"/>
          <w:lang w:val="en-US"/>
        </w:rPr>
      </w:pPr>
    </w:p>
    <w:p w14:paraId="00369373" w14:textId="77777777" w:rsidR="005A6082" w:rsidRPr="005A6082" w:rsidRDefault="009D4F2E" w:rsidP="009D4F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9D4F2E">
        <w:rPr>
          <w:rFonts w:cstheme="minorHAnsi"/>
          <w:szCs w:val="24"/>
          <w:lang w:val="en-US"/>
        </w:rPr>
        <w:t>Menyatakan dengan sungguh-sungguh akan melaksanakan seluruh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kesanggupan sebagaimana tersebut di atas. Demikian pernyataan ini dibuat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dengan sebenar-benarnya. Apabila di kemudian hari ternyata terdapat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kekeliruan ataupun ketidakakuratan dalam pernyataan ini, maka penanggung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jawab kegiatan bersedia menerima konsekuensi sesuai dengan keteniuan</w:t>
      </w:r>
      <w:r>
        <w:rPr>
          <w:rFonts w:cstheme="minorHAnsi"/>
          <w:szCs w:val="24"/>
          <w:lang w:val="en-US"/>
        </w:rPr>
        <w:t xml:space="preserve"> </w:t>
      </w:r>
      <w:r w:rsidRPr="009D4F2E">
        <w:rPr>
          <w:rFonts w:cstheme="minorHAnsi"/>
          <w:szCs w:val="24"/>
          <w:lang w:val="en-US"/>
        </w:rPr>
        <w:t>peraturan perundangan.</w:t>
      </w:r>
    </w:p>
    <w:p w14:paraId="48C348B1" w14:textId="77777777" w:rsidR="009D4F2E" w:rsidRDefault="009D4F2E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06C884B3" w14:textId="4CA7ED45" w:rsidR="005A6082" w:rsidRDefault="00AF4B50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{tempat}</w:t>
      </w:r>
      <w:r w:rsidR="005A6082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{</w:t>
      </w:r>
      <w:r w:rsidR="005A6082">
        <w:rPr>
          <w:rFonts w:cstheme="minorHAnsi"/>
          <w:szCs w:val="24"/>
          <w:lang w:val="en-US"/>
        </w:rPr>
        <w:t>tanggal</w:t>
      </w:r>
      <w:r>
        <w:rPr>
          <w:rFonts w:cstheme="minorHAnsi"/>
          <w:szCs w:val="24"/>
          <w:lang w:val="en-US"/>
        </w:rPr>
        <w:t>}</w:t>
      </w:r>
    </w:p>
    <w:p w14:paraId="55977316" w14:textId="77777777" w:rsidR="005A6082" w:rsidRPr="005A6082" w:rsidRDefault="005A6082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Tertanda,</w:t>
      </w:r>
    </w:p>
    <w:p w14:paraId="2E26E557" w14:textId="77777777" w:rsidR="005A6082" w:rsidRPr="005A6082" w:rsidRDefault="005A6082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A6082">
        <w:rPr>
          <w:rFonts w:cstheme="minorHAnsi"/>
          <w:szCs w:val="24"/>
          <w:lang w:val="en-US"/>
        </w:rPr>
        <w:t>TTD</w:t>
      </w:r>
    </w:p>
    <w:p w14:paraId="253905FC" w14:textId="07517042" w:rsidR="005A6082" w:rsidRPr="005A6082" w:rsidRDefault="00AF4B50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{pic}</w:t>
      </w:r>
    </w:p>
    <w:p w14:paraId="17A7640C" w14:textId="5C67822C" w:rsidR="005A6082" w:rsidRPr="005A6082" w:rsidRDefault="008D35A0" w:rsidP="005A608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{</w:t>
      </w:r>
      <w:r w:rsidR="00AF4B50">
        <w:rPr>
          <w:rFonts w:cstheme="minorHAnsi"/>
          <w:szCs w:val="24"/>
          <w:lang w:val="en-US"/>
        </w:rPr>
        <w:t>name</w:t>
      </w:r>
      <w:r>
        <w:rPr>
          <w:rFonts w:cstheme="minorHAnsi"/>
          <w:szCs w:val="24"/>
          <w:lang w:val="en-US"/>
        </w:rPr>
        <w:t>}</w:t>
      </w:r>
    </w:p>
    <w:p w14:paraId="0BB5EF7D" w14:textId="77777777" w:rsidR="00D23706" w:rsidRPr="005A6082" w:rsidRDefault="00D23706" w:rsidP="003C038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sectPr w:rsidR="00D23706" w:rsidRPr="005A6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57069">
    <w:abstractNumId w:val="0"/>
  </w:num>
  <w:num w:numId="2" w16cid:durableId="363291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D0D"/>
    <w:rsid w:val="000667AF"/>
    <w:rsid w:val="00077D77"/>
    <w:rsid w:val="00217949"/>
    <w:rsid w:val="00371680"/>
    <w:rsid w:val="003C0380"/>
    <w:rsid w:val="00575D82"/>
    <w:rsid w:val="005A6082"/>
    <w:rsid w:val="006616BC"/>
    <w:rsid w:val="00850AF7"/>
    <w:rsid w:val="008D35A0"/>
    <w:rsid w:val="00913402"/>
    <w:rsid w:val="009D4F2E"/>
    <w:rsid w:val="00A81971"/>
    <w:rsid w:val="00AF4B50"/>
    <w:rsid w:val="00B05566"/>
    <w:rsid w:val="00B73268"/>
    <w:rsid w:val="00BF4767"/>
    <w:rsid w:val="00D23706"/>
    <w:rsid w:val="00D44E41"/>
    <w:rsid w:val="00F070C8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7F8D"/>
  <w15:docId w15:val="{975069AB-C496-49AD-8108-45341A36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ALHDI-PDLUK-02</dc:creator>
  <cp:lastModifiedBy>Cahyo Permono</cp:lastModifiedBy>
  <cp:revision>6</cp:revision>
  <dcterms:created xsi:type="dcterms:W3CDTF">2022-05-31T08:28:00Z</dcterms:created>
  <dcterms:modified xsi:type="dcterms:W3CDTF">2022-06-21T02:13:00Z</dcterms:modified>
</cp:coreProperties>
</file>