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251FE200" w:rsidR="00E6175A" w:rsidRPr="00FD140C" w:rsidRDefault="005509CA" w:rsidP="002D0326">
      <w:pPr>
        <w:spacing w:before="2400"/>
        <w:ind w:left="576"/>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FC4E1D">
        <w:rPr>
          <w:rFonts w:cs="Arial"/>
          <w:color w:val="FFFFFF" w:themeColor="background1"/>
          <w:sz w:val="80"/>
          <w:szCs w:val="80"/>
        </w:rPr>
        <w:t>Acceptable Use</w:t>
      </w:r>
      <w:r w:rsidR="00FC4E1D">
        <w:rPr>
          <w:rFonts w:cs="Arial"/>
          <w:color w:val="FFFFFF" w:themeColor="background1"/>
          <w:sz w:val="80"/>
          <w:szCs w:val="80"/>
        </w:rPr>
        <w:br/>
      </w:r>
      <w:r w:rsidR="0098795F" w:rsidRPr="00E77C18">
        <w:rPr>
          <w:rFonts w:cs="Arial"/>
          <w:color w:val="FFFFFF" w:themeColor="background1"/>
          <w:sz w:val="80"/>
          <w:szCs w:val="80"/>
        </w:rPr>
        <w:t>Policy</w:t>
      </w:r>
      <w:r w:rsidR="000B65C9">
        <w:rPr>
          <w:rFonts w:cs="Arial"/>
          <w:iCs/>
          <w:color w:val="FFFFFF" w:themeColor="background1"/>
          <w:sz w:val="80"/>
          <w:szCs w:val="80"/>
        </w:rPr>
        <w:t xml:space="preserve"> Template</w:t>
      </w:r>
    </w:p>
    <w:p w14:paraId="18081BD3" w14:textId="578867A9" w:rsidR="005509CA" w:rsidRDefault="002E2BD1" w:rsidP="002D0326">
      <w:pPr>
        <w:spacing w:before="480"/>
        <w:ind w:left="576"/>
        <w:rPr>
          <w:rFonts w:cs="Arial"/>
          <w:b/>
          <w:bCs/>
          <w:color w:val="FFFFFF" w:themeColor="background1"/>
          <w:sz w:val="32"/>
          <w:szCs w:val="32"/>
        </w:rPr>
      </w:pPr>
      <w:r>
        <w:rPr>
          <w:rFonts w:cs="Arial"/>
          <w:b/>
          <w:bCs/>
          <w:color w:val="FFFFFF" w:themeColor="background1"/>
          <w:sz w:val="32"/>
          <w:szCs w:val="32"/>
        </w:rPr>
        <w:t xml:space="preserve">CIS </w:t>
      </w:r>
      <w:r w:rsidR="004F33BC">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70D38064" w:rsidR="004F33BC" w:rsidRPr="004F33BC" w:rsidRDefault="003446C0" w:rsidP="002D0326">
      <w:pPr>
        <w:spacing w:before="480"/>
        <w:ind w:left="576"/>
        <w:rPr>
          <w:rFonts w:cs="Arial"/>
          <w:b/>
          <w:bCs/>
          <w:color w:val="FFFFFF" w:themeColor="background1"/>
          <w:sz w:val="28"/>
          <w:szCs w:val="28"/>
        </w:rPr>
      </w:pPr>
      <w:r>
        <w:rPr>
          <w:rFonts w:cs="Arial"/>
          <w:b/>
          <w:bCs/>
          <w:color w:val="FFFFFF" w:themeColor="background1"/>
          <w:sz w:val="28"/>
          <w:szCs w:val="28"/>
        </w:rPr>
        <w:t>April</w:t>
      </w:r>
      <w:r w:rsidR="00FC4E1D" w:rsidRPr="004F33BC">
        <w:rPr>
          <w:rFonts w:cs="Arial"/>
          <w:b/>
          <w:bCs/>
          <w:color w:val="FFFFFF" w:themeColor="background1"/>
          <w:sz w:val="28"/>
          <w:szCs w:val="28"/>
        </w:rPr>
        <w:t xml:space="preserve"> </w:t>
      </w:r>
      <w:r w:rsidR="004F33BC" w:rsidRPr="004F33BC">
        <w:rPr>
          <w:rFonts w:cs="Arial"/>
          <w:b/>
          <w:bCs/>
          <w:color w:val="FFFFFF" w:themeColor="background1"/>
          <w:sz w:val="28"/>
          <w:szCs w:val="28"/>
        </w:rPr>
        <w:t>202</w:t>
      </w:r>
      <w:r w:rsidR="00222E49">
        <w:rPr>
          <w:rFonts w:cs="Arial"/>
          <w:b/>
          <w:bCs/>
          <w:color w:val="FFFFFF" w:themeColor="background1"/>
          <w:sz w:val="28"/>
          <w:szCs w:val="28"/>
        </w:rPr>
        <w:t>3</w:t>
      </w:r>
    </w:p>
    <w:bookmarkStart w:id="0" w:name="_Toc104374264" w:displacedByCustomXml="next"/>
    <w:bookmarkStart w:id="1" w:name="_Toc132705896"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2601EE49"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745C45E2" w14:textId="7A7019CA" w:rsidR="006114D5" w:rsidRDefault="00E6175A">
          <w:pPr>
            <w:pStyle w:val="TOC1"/>
            <w:rPr>
              <w:rFonts w:asciiTheme="minorHAnsi" w:eastAsiaTheme="minorEastAsia" w:hAnsiTheme="minorHAnsi" w:cstheme="minorBidi"/>
              <w:b w:val="0"/>
              <w:bCs w:val="0"/>
              <w:iCs w:val="0"/>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32705896" w:history="1">
            <w:r w:rsidR="006114D5" w:rsidRPr="000F162A">
              <w:rPr>
                <w:rStyle w:val="Hyperlink"/>
                <w:noProof/>
              </w:rPr>
              <w:t>Contents</w:t>
            </w:r>
            <w:r w:rsidR="006114D5">
              <w:rPr>
                <w:noProof/>
                <w:webHidden/>
              </w:rPr>
              <w:tab/>
            </w:r>
            <w:r w:rsidR="006114D5">
              <w:rPr>
                <w:noProof/>
                <w:webHidden/>
              </w:rPr>
              <w:fldChar w:fldCharType="begin"/>
            </w:r>
            <w:r w:rsidR="006114D5">
              <w:rPr>
                <w:noProof/>
                <w:webHidden/>
              </w:rPr>
              <w:instrText xml:space="preserve"> PAGEREF _Toc132705896 \h </w:instrText>
            </w:r>
            <w:r w:rsidR="006114D5">
              <w:rPr>
                <w:noProof/>
                <w:webHidden/>
              </w:rPr>
            </w:r>
            <w:r w:rsidR="006114D5">
              <w:rPr>
                <w:noProof/>
                <w:webHidden/>
              </w:rPr>
              <w:fldChar w:fldCharType="separate"/>
            </w:r>
            <w:r w:rsidR="006114D5">
              <w:rPr>
                <w:noProof/>
                <w:webHidden/>
              </w:rPr>
              <w:t>2</w:t>
            </w:r>
            <w:r w:rsidR="006114D5">
              <w:rPr>
                <w:noProof/>
                <w:webHidden/>
              </w:rPr>
              <w:fldChar w:fldCharType="end"/>
            </w:r>
          </w:hyperlink>
        </w:p>
        <w:p w14:paraId="12F1D66E" w14:textId="37CC0C5B" w:rsidR="006114D5" w:rsidRDefault="00000000">
          <w:pPr>
            <w:pStyle w:val="TOC1"/>
            <w:rPr>
              <w:rFonts w:asciiTheme="minorHAnsi" w:eastAsiaTheme="minorEastAsia" w:hAnsiTheme="minorHAnsi" w:cstheme="minorBidi"/>
              <w:b w:val="0"/>
              <w:bCs w:val="0"/>
              <w:iCs w:val="0"/>
              <w:noProof/>
              <w:sz w:val="22"/>
              <w:szCs w:val="22"/>
              <w:lang w:val="en-US"/>
            </w:rPr>
          </w:pPr>
          <w:hyperlink w:anchor="_Toc132705897" w:history="1">
            <w:r w:rsidR="006114D5" w:rsidRPr="000F162A">
              <w:rPr>
                <w:rStyle w:val="Hyperlink"/>
                <w:noProof/>
              </w:rPr>
              <w:t>Acknowledgments</w:t>
            </w:r>
            <w:r w:rsidR="006114D5">
              <w:rPr>
                <w:noProof/>
                <w:webHidden/>
              </w:rPr>
              <w:tab/>
            </w:r>
            <w:r w:rsidR="006114D5">
              <w:rPr>
                <w:noProof/>
                <w:webHidden/>
              </w:rPr>
              <w:fldChar w:fldCharType="begin"/>
            </w:r>
            <w:r w:rsidR="006114D5">
              <w:rPr>
                <w:noProof/>
                <w:webHidden/>
              </w:rPr>
              <w:instrText xml:space="preserve"> PAGEREF _Toc132705897 \h </w:instrText>
            </w:r>
            <w:r w:rsidR="006114D5">
              <w:rPr>
                <w:noProof/>
                <w:webHidden/>
              </w:rPr>
            </w:r>
            <w:r w:rsidR="006114D5">
              <w:rPr>
                <w:noProof/>
                <w:webHidden/>
              </w:rPr>
              <w:fldChar w:fldCharType="separate"/>
            </w:r>
            <w:r w:rsidR="006114D5">
              <w:rPr>
                <w:noProof/>
                <w:webHidden/>
              </w:rPr>
              <w:t>3</w:t>
            </w:r>
            <w:r w:rsidR="006114D5">
              <w:rPr>
                <w:noProof/>
                <w:webHidden/>
              </w:rPr>
              <w:fldChar w:fldCharType="end"/>
            </w:r>
          </w:hyperlink>
        </w:p>
        <w:p w14:paraId="62BC0004" w14:textId="33CDBEB7" w:rsidR="006114D5" w:rsidRDefault="00000000">
          <w:pPr>
            <w:pStyle w:val="TOC1"/>
            <w:rPr>
              <w:rFonts w:asciiTheme="minorHAnsi" w:eastAsiaTheme="minorEastAsia" w:hAnsiTheme="minorHAnsi" w:cstheme="minorBidi"/>
              <w:b w:val="0"/>
              <w:bCs w:val="0"/>
              <w:iCs w:val="0"/>
              <w:noProof/>
              <w:sz w:val="22"/>
              <w:szCs w:val="22"/>
              <w:lang w:val="en-US"/>
            </w:rPr>
          </w:pPr>
          <w:hyperlink w:anchor="_Toc132705898" w:history="1">
            <w:r w:rsidR="006114D5" w:rsidRPr="000F162A">
              <w:rPr>
                <w:rStyle w:val="Hyperlink"/>
                <w:rFonts w:eastAsia="Times New Roman"/>
                <w:noProof/>
              </w:rPr>
              <w:t>Introduction</w:t>
            </w:r>
            <w:r w:rsidR="006114D5">
              <w:rPr>
                <w:noProof/>
                <w:webHidden/>
              </w:rPr>
              <w:tab/>
            </w:r>
            <w:r w:rsidR="006114D5">
              <w:rPr>
                <w:noProof/>
                <w:webHidden/>
              </w:rPr>
              <w:fldChar w:fldCharType="begin"/>
            </w:r>
            <w:r w:rsidR="006114D5">
              <w:rPr>
                <w:noProof/>
                <w:webHidden/>
              </w:rPr>
              <w:instrText xml:space="preserve"> PAGEREF _Toc132705898 \h </w:instrText>
            </w:r>
            <w:r w:rsidR="006114D5">
              <w:rPr>
                <w:noProof/>
                <w:webHidden/>
              </w:rPr>
            </w:r>
            <w:r w:rsidR="006114D5">
              <w:rPr>
                <w:noProof/>
                <w:webHidden/>
              </w:rPr>
              <w:fldChar w:fldCharType="separate"/>
            </w:r>
            <w:r w:rsidR="006114D5">
              <w:rPr>
                <w:noProof/>
                <w:webHidden/>
              </w:rPr>
              <w:t>4</w:t>
            </w:r>
            <w:r w:rsidR="006114D5">
              <w:rPr>
                <w:noProof/>
                <w:webHidden/>
              </w:rPr>
              <w:fldChar w:fldCharType="end"/>
            </w:r>
          </w:hyperlink>
        </w:p>
        <w:p w14:paraId="61599349" w14:textId="4B909286" w:rsidR="006114D5" w:rsidRDefault="00000000">
          <w:pPr>
            <w:pStyle w:val="TOC2"/>
            <w:rPr>
              <w:rFonts w:asciiTheme="minorHAnsi" w:eastAsiaTheme="minorEastAsia" w:hAnsiTheme="minorHAnsi" w:cstheme="minorBidi"/>
              <w:bCs w:val="0"/>
              <w:noProof/>
              <w:sz w:val="22"/>
              <w:lang w:val="en-US"/>
            </w:rPr>
          </w:pPr>
          <w:hyperlink w:anchor="_Toc132705899" w:history="1">
            <w:r w:rsidR="006114D5" w:rsidRPr="000F162A">
              <w:rPr>
                <w:rStyle w:val="Hyperlink"/>
                <w:noProof/>
              </w:rPr>
              <w:t>Purpose</w:t>
            </w:r>
            <w:r w:rsidR="006114D5">
              <w:rPr>
                <w:noProof/>
                <w:webHidden/>
              </w:rPr>
              <w:tab/>
            </w:r>
            <w:r w:rsidR="006114D5">
              <w:rPr>
                <w:noProof/>
                <w:webHidden/>
              </w:rPr>
              <w:fldChar w:fldCharType="begin"/>
            </w:r>
            <w:r w:rsidR="006114D5">
              <w:rPr>
                <w:noProof/>
                <w:webHidden/>
              </w:rPr>
              <w:instrText xml:space="preserve"> PAGEREF _Toc132705899 \h </w:instrText>
            </w:r>
            <w:r w:rsidR="006114D5">
              <w:rPr>
                <w:noProof/>
                <w:webHidden/>
              </w:rPr>
            </w:r>
            <w:r w:rsidR="006114D5">
              <w:rPr>
                <w:noProof/>
                <w:webHidden/>
              </w:rPr>
              <w:fldChar w:fldCharType="separate"/>
            </w:r>
            <w:r w:rsidR="006114D5">
              <w:rPr>
                <w:noProof/>
                <w:webHidden/>
              </w:rPr>
              <w:t>4</w:t>
            </w:r>
            <w:r w:rsidR="006114D5">
              <w:rPr>
                <w:noProof/>
                <w:webHidden/>
              </w:rPr>
              <w:fldChar w:fldCharType="end"/>
            </w:r>
          </w:hyperlink>
        </w:p>
        <w:p w14:paraId="44743EB2" w14:textId="23215D1B" w:rsidR="006114D5" w:rsidRDefault="00000000">
          <w:pPr>
            <w:pStyle w:val="TOC2"/>
            <w:rPr>
              <w:rFonts w:asciiTheme="minorHAnsi" w:eastAsiaTheme="minorEastAsia" w:hAnsiTheme="minorHAnsi" w:cstheme="minorBidi"/>
              <w:bCs w:val="0"/>
              <w:noProof/>
              <w:sz w:val="22"/>
              <w:lang w:val="en-US"/>
            </w:rPr>
          </w:pPr>
          <w:hyperlink w:anchor="_Toc132705900" w:history="1">
            <w:r w:rsidR="006114D5" w:rsidRPr="000F162A">
              <w:rPr>
                <w:rStyle w:val="Hyperlink"/>
                <w:noProof/>
              </w:rPr>
              <w:t>Scope</w:t>
            </w:r>
            <w:r w:rsidR="006114D5">
              <w:rPr>
                <w:noProof/>
                <w:webHidden/>
              </w:rPr>
              <w:tab/>
            </w:r>
            <w:r w:rsidR="006114D5">
              <w:rPr>
                <w:noProof/>
                <w:webHidden/>
              </w:rPr>
              <w:fldChar w:fldCharType="begin"/>
            </w:r>
            <w:r w:rsidR="006114D5">
              <w:rPr>
                <w:noProof/>
                <w:webHidden/>
              </w:rPr>
              <w:instrText xml:space="preserve"> PAGEREF _Toc132705900 \h </w:instrText>
            </w:r>
            <w:r w:rsidR="006114D5">
              <w:rPr>
                <w:noProof/>
                <w:webHidden/>
              </w:rPr>
            </w:r>
            <w:r w:rsidR="006114D5">
              <w:rPr>
                <w:noProof/>
                <w:webHidden/>
              </w:rPr>
              <w:fldChar w:fldCharType="separate"/>
            </w:r>
            <w:r w:rsidR="006114D5">
              <w:rPr>
                <w:noProof/>
                <w:webHidden/>
              </w:rPr>
              <w:t>4</w:t>
            </w:r>
            <w:r w:rsidR="006114D5">
              <w:rPr>
                <w:noProof/>
                <w:webHidden/>
              </w:rPr>
              <w:fldChar w:fldCharType="end"/>
            </w:r>
          </w:hyperlink>
        </w:p>
        <w:p w14:paraId="3A961113" w14:textId="0EAD0822" w:rsidR="006114D5" w:rsidRDefault="00000000">
          <w:pPr>
            <w:pStyle w:val="TOC2"/>
            <w:rPr>
              <w:rFonts w:asciiTheme="minorHAnsi" w:eastAsiaTheme="minorEastAsia" w:hAnsiTheme="minorHAnsi" w:cstheme="minorBidi"/>
              <w:bCs w:val="0"/>
              <w:noProof/>
              <w:sz w:val="22"/>
              <w:lang w:val="en-US"/>
            </w:rPr>
          </w:pPr>
          <w:hyperlink w:anchor="_Toc132705901" w:history="1">
            <w:r w:rsidR="006114D5" w:rsidRPr="000F162A">
              <w:rPr>
                <w:rStyle w:val="Hyperlink"/>
                <w:noProof/>
              </w:rPr>
              <w:t>Defining Enterprise Assets</w:t>
            </w:r>
            <w:r w:rsidR="006114D5">
              <w:rPr>
                <w:noProof/>
                <w:webHidden/>
              </w:rPr>
              <w:tab/>
            </w:r>
            <w:r w:rsidR="006114D5">
              <w:rPr>
                <w:noProof/>
                <w:webHidden/>
              </w:rPr>
              <w:fldChar w:fldCharType="begin"/>
            </w:r>
            <w:r w:rsidR="006114D5">
              <w:rPr>
                <w:noProof/>
                <w:webHidden/>
              </w:rPr>
              <w:instrText xml:space="preserve"> PAGEREF _Toc132705901 \h </w:instrText>
            </w:r>
            <w:r w:rsidR="006114D5">
              <w:rPr>
                <w:noProof/>
                <w:webHidden/>
              </w:rPr>
            </w:r>
            <w:r w:rsidR="006114D5">
              <w:rPr>
                <w:noProof/>
                <w:webHidden/>
              </w:rPr>
              <w:fldChar w:fldCharType="separate"/>
            </w:r>
            <w:r w:rsidR="006114D5">
              <w:rPr>
                <w:noProof/>
                <w:webHidden/>
              </w:rPr>
              <w:t>4</w:t>
            </w:r>
            <w:r w:rsidR="006114D5">
              <w:rPr>
                <w:noProof/>
                <w:webHidden/>
              </w:rPr>
              <w:fldChar w:fldCharType="end"/>
            </w:r>
          </w:hyperlink>
        </w:p>
        <w:p w14:paraId="2A19DAA6" w14:textId="0AF60DF8" w:rsidR="006114D5" w:rsidRDefault="00000000">
          <w:pPr>
            <w:pStyle w:val="TOC1"/>
            <w:rPr>
              <w:rFonts w:asciiTheme="minorHAnsi" w:eastAsiaTheme="minorEastAsia" w:hAnsiTheme="minorHAnsi" w:cstheme="minorBidi"/>
              <w:b w:val="0"/>
              <w:bCs w:val="0"/>
              <w:iCs w:val="0"/>
              <w:noProof/>
              <w:sz w:val="22"/>
              <w:szCs w:val="22"/>
              <w:lang w:val="en-US"/>
            </w:rPr>
          </w:pPr>
          <w:hyperlink w:anchor="_Toc132705902" w:history="1">
            <w:r w:rsidR="006114D5" w:rsidRPr="000F162A">
              <w:rPr>
                <w:rStyle w:val="Hyperlink"/>
                <w:rFonts w:eastAsia="Times New Roman"/>
                <w:noProof/>
              </w:rPr>
              <w:t>Acceptable Use Policy Topics</w:t>
            </w:r>
            <w:r w:rsidR="006114D5">
              <w:rPr>
                <w:noProof/>
                <w:webHidden/>
              </w:rPr>
              <w:tab/>
            </w:r>
            <w:r w:rsidR="006114D5">
              <w:rPr>
                <w:noProof/>
                <w:webHidden/>
              </w:rPr>
              <w:fldChar w:fldCharType="begin"/>
            </w:r>
            <w:r w:rsidR="006114D5">
              <w:rPr>
                <w:noProof/>
                <w:webHidden/>
              </w:rPr>
              <w:instrText xml:space="preserve"> PAGEREF _Toc132705902 \h </w:instrText>
            </w:r>
            <w:r w:rsidR="006114D5">
              <w:rPr>
                <w:noProof/>
                <w:webHidden/>
              </w:rPr>
            </w:r>
            <w:r w:rsidR="006114D5">
              <w:rPr>
                <w:noProof/>
                <w:webHidden/>
              </w:rPr>
              <w:fldChar w:fldCharType="separate"/>
            </w:r>
            <w:r w:rsidR="006114D5">
              <w:rPr>
                <w:noProof/>
                <w:webHidden/>
              </w:rPr>
              <w:t>6</w:t>
            </w:r>
            <w:r w:rsidR="006114D5">
              <w:rPr>
                <w:noProof/>
                <w:webHidden/>
              </w:rPr>
              <w:fldChar w:fldCharType="end"/>
            </w:r>
          </w:hyperlink>
        </w:p>
        <w:p w14:paraId="3CE5D67D" w14:textId="4C0534AC" w:rsidR="006114D5" w:rsidRDefault="00000000">
          <w:pPr>
            <w:pStyle w:val="TOC1"/>
            <w:rPr>
              <w:rFonts w:asciiTheme="minorHAnsi" w:eastAsiaTheme="minorEastAsia" w:hAnsiTheme="minorHAnsi" w:cstheme="minorBidi"/>
              <w:b w:val="0"/>
              <w:bCs w:val="0"/>
              <w:iCs w:val="0"/>
              <w:noProof/>
              <w:sz w:val="22"/>
              <w:szCs w:val="22"/>
              <w:lang w:val="en-US"/>
            </w:rPr>
          </w:pPr>
          <w:hyperlink w:anchor="_Toc132705903" w:history="1">
            <w:r w:rsidR="006114D5" w:rsidRPr="000F162A">
              <w:rPr>
                <w:rStyle w:val="Hyperlink"/>
                <w:rFonts w:eastAsia="Times New Roman"/>
                <w:noProof/>
              </w:rPr>
              <w:t xml:space="preserve">Acceptable Use </w:t>
            </w:r>
            <w:r w:rsidR="006114D5" w:rsidRPr="000F162A">
              <w:rPr>
                <w:rStyle w:val="Hyperlink"/>
                <w:noProof/>
              </w:rPr>
              <w:t>Policy</w:t>
            </w:r>
            <w:r w:rsidR="006114D5" w:rsidRPr="000F162A">
              <w:rPr>
                <w:rStyle w:val="Hyperlink"/>
                <w:rFonts w:eastAsia="Times New Roman"/>
                <w:noProof/>
              </w:rPr>
              <w:t xml:space="preserve"> Template</w:t>
            </w:r>
            <w:r w:rsidR="006114D5">
              <w:rPr>
                <w:noProof/>
                <w:webHidden/>
              </w:rPr>
              <w:tab/>
            </w:r>
            <w:r w:rsidR="006114D5">
              <w:rPr>
                <w:noProof/>
                <w:webHidden/>
              </w:rPr>
              <w:fldChar w:fldCharType="begin"/>
            </w:r>
            <w:r w:rsidR="006114D5">
              <w:rPr>
                <w:noProof/>
                <w:webHidden/>
              </w:rPr>
              <w:instrText xml:space="preserve"> PAGEREF _Toc132705903 \h </w:instrText>
            </w:r>
            <w:r w:rsidR="006114D5">
              <w:rPr>
                <w:noProof/>
                <w:webHidden/>
              </w:rPr>
            </w:r>
            <w:r w:rsidR="006114D5">
              <w:rPr>
                <w:noProof/>
                <w:webHidden/>
              </w:rPr>
              <w:fldChar w:fldCharType="separate"/>
            </w:r>
            <w:r w:rsidR="006114D5">
              <w:rPr>
                <w:noProof/>
                <w:webHidden/>
              </w:rPr>
              <w:t>9</w:t>
            </w:r>
            <w:r w:rsidR="006114D5">
              <w:rPr>
                <w:noProof/>
                <w:webHidden/>
              </w:rPr>
              <w:fldChar w:fldCharType="end"/>
            </w:r>
          </w:hyperlink>
        </w:p>
        <w:p w14:paraId="58625E7D" w14:textId="52B645DC" w:rsidR="006114D5" w:rsidRDefault="00000000">
          <w:pPr>
            <w:pStyle w:val="TOC2"/>
            <w:rPr>
              <w:rFonts w:asciiTheme="minorHAnsi" w:eastAsiaTheme="minorEastAsia" w:hAnsiTheme="minorHAnsi" w:cstheme="minorBidi"/>
              <w:bCs w:val="0"/>
              <w:noProof/>
              <w:sz w:val="22"/>
              <w:lang w:val="en-US"/>
            </w:rPr>
          </w:pPr>
          <w:hyperlink w:anchor="_Toc132705904" w:history="1">
            <w:r w:rsidR="006114D5" w:rsidRPr="000F162A">
              <w:rPr>
                <w:rStyle w:val="Hyperlink"/>
                <w:noProof/>
              </w:rPr>
              <w:t>Purpose</w:t>
            </w:r>
            <w:r w:rsidR="006114D5">
              <w:rPr>
                <w:noProof/>
                <w:webHidden/>
              </w:rPr>
              <w:tab/>
            </w:r>
            <w:r w:rsidR="006114D5">
              <w:rPr>
                <w:noProof/>
                <w:webHidden/>
              </w:rPr>
              <w:fldChar w:fldCharType="begin"/>
            </w:r>
            <w:r w:rsidR="006114D5">
              <w:rPr>
                <w:noProof/>
                <w:webHidden/>
              </w:rPr>
              <w:instrText xml:space="preserve"> PAGEREF _Toc132705904 \h </w:instrText>
            </w:r>
            <w:r w:rsidR="006114D5">
              <w:rPr>
                <w:noProof/>
                <w:webHidden/>
              </w:rPr>
            </w:r>
            <w:r w:rsidR="006114D5">
              <w:rPr>
                <w:noProof/>
                <w:webHidden/>
              </w:rPr>
              <w:fldChar w:fldCharType="separate"/>
            </w:r>
            <w:r w:rsidR="006114D5">
              <w:rPr>
                <w:noProof/>
                <w:webHidden/>
              </w:rPr>
              <w:t>9</w:t>
            </w:r>
            <w:r w:rsidR="006114D5">
              <w:rPr>
                <w:noProof/>
                <w:webHidden/>
              </w:rPr>
              <w:fldChar w:fldCharType="end"/>
            </w:r>
          </w:hyperlink>
        </w:p>
        <w:p w14:paraId="50CFBC86" w14:textId="6B9A196F" w:rsidR="006114D5" w:rsidRDefault="00000000">
          <w:pPr>
            <w:pStyle w:val="TOC2"/>
            <w:rPr>
              <w:rFonts w:asciiTheme="minorHAnsi" w:eastAsiaTheme="minorEastAsia" w:hAnsiTheme="minorHAnsi" w:cstheme="minorBidi"/>
              <w:bCs w:val="0"/>
              <w:noProof/>
              <w:sz w:val="22"/>
              <w:lang w:val="en-US"/>
            </w:rPr>
          </w:pPr>
          <w:hyperlink w:anchor="_Toc132705905" w:history="1">
            <w:r w:rsidR="006114D5" w:rsidRPr="000F162A">
              <w:rPr>
                <w:rStyle w:val="Hyperlink"/>
                <w:noProof/>
              </w:rPr>
              <w:t>Applicability</w:t>
            </w:r>
            <w:r w:rsidR="006114D5">
              <w:rPr>
                <w:noProof/>
                <w:webHidden/>
              </w:rPr>
              <w:tab/>
            </w:r>
            <w:r w:rsidR="006114D5">
              <w:rPr>
                <w:noProof/>
                <w:webHidden/>
              </w:rPr>
              <w:fldChar w:fldCharType="begin"/>
            </w:r>
            <w:r w:rsidR="006114D5">
              <w:rPr>
                <w:noProof/>
                <w:webHidden/>
              </w:rPr>
              <w:instrText xml:space="preserve"> PAGEREF _Toc132705905 \h </w:instrText>
            </w:r>
            <w:r w:rsidR="006114D5">
              <w:rPr>
                <w:noProof/>
                <w:webHidden/>
              </w:rPr>
            </w:r>
            <w:r w:rsidR="006114D5">
              <w:rPr>
                <w:noProof/>
                <w:webHidden/>
              </w:rPr>
              <w:fldChar w:fldCharType="separate"/>
            </w:r>
            <w:r w:rsidR="006114D5">
              <w:rPr>
                <w:noProof/>
                <w:webHidden/>
              </w:rPr>
              <w:t>9</w:t>
            </w:r>
            <w:r w:rsidR="006114D5">
              <w:rPr>
                <w:noProof/>
                <w:webHidden/>
              </w:rPr>
              <w:fldChar w:fldCharType="end"/>
            </w:r>
          </w:hyperlink>
        </w:p>
        <w:p w14:paraId="4C8035B9" w14:textId="4ACBFFF2" w:rsidR="006114D5" w:rsidRDefault="00000000">
          <w:pPr>
            <w:pStyle w:val="TOC2"/>
            <w:rPr>
              <w:rFonts w:asciiTheme="minorHAnsi" w:eastAsiaTheme="minorEastAsia" w:hAnsiTheme="minorHAnsi" w:cstheme="minorBidi"/>
              <w:bCs w:val="0"/>
              <w:noProof/>
              <w:sz w:val="22"/>
              <w:lang w:val="en-US"/>
            </w:rPr>
          </w:pPr>
          <w:hyperlink w:anchor="_Toc132705906" w:history="1">
            <w:r w:rsidR="006114D5" w:rsidRPr="000F162A">
              <w:rPr>
                <w:rStyle w:val="Hyperlink"/>
                <w:noProof/>
              </w:rPr>
              <w:t>Exceptions</w:t>
            </w:r>
            <w:r w:rsidR="006114D5">
              <w:rPr>
                <w:noProof/>
                <w:webHidden/>
              </w:rPr>
              <w:tab/>
            </w:r>
            <w:r w:rsidR="006114D5">
              <w:rPr>
                <w:noProof/>
                <w:webHidden/>
              </w:rPr>
              <w:fldChar w:fldCharType="begin"/>
            </w:r>
            <w:r w:rsidR="006114D5">
              <w:rPr>
                <w:noProof/>
                <w:webHidden/>
              </w:rPr>
              <w:instrText xml:space="preserve"> PAGEREF _Toc132705906 \h </w:instrText>
            </w:r>
            <w:r w:rsidR="006114D5">
              <w:rPr>
                <w:noProof/>
                <w:webHidden/>
              </w:rPr>
            </w:r>
            <w:r w:rsidR="006114D5">
              <w:rPr>
                <w:noProof/>
                <w:webHidden/>
              </w:rPr>
              <w:fldChar w:fldCharType="separate"/>
            </w:r>
            <w:r w:rsidR="006114D5">
              <w:rPr>
                <w:noProof/>
                <w:webHidden/>
              </w:rPr>
              <w:t>9</w:t>
            </w:r>
            <w:r w:rsidR="006114D5">
              <w:rPr>
                <w:noProof/>
                <w:webHidden/>
              </w:rPr>
              <w:fldChar w:fldCharType="end"/>
            </w:r>
          </w:hyperlink>
        </w:p>
        <w:p w14:paraId="6D99DA43" w14:textId="2345B07B" w:rsidR="006114D5" w:rsidRDefault="00000000">
          <w:pPr>
            <w:pStyle w:val="TOC2"/>
            <w:rPr>
              <w:rFonts w:asciiTheme="minorHAnsi" w:eastAsiaTheme="minorEastAsia" w:hAnsiTheme="minorHAnsi" w:cstheme="minorBidi"/>
              <w:bCs w:val="0"/>
              <w:noProof/>
              <w:sz w:val="22"/>
              <w:lang w:val="en-US"/>
            </w:rPr>
          </w:pPr>
          <w:hyperlink w:anchor="_Toc132705907" w:history="1">
            <w:r w:rsidR="006114D5" w:rsidRPr="000F162A">
              <w:rPr>
                <w:rStyle w:val="Hyperlink"/>
                <w:noProof/>
              </w:rPr>
              <w:t>Policy</w:t>
            </w:r>
            <w:r w:rsidR="006114D5">
              <w:rPr>
                <w:noProof/>
                <w:webHidden/>
              </w:rPr>
              <w:tab/>
            </w:r>
            <w:r w:rsidR="006114D5">
              <w:rPr>
                <w:noProof/>
                <w:webHidden/>
              </w:rPr>
              <w:fldChar w:fldCharType="begin"/>
            </w:r>
            <w:r w:rsidR="006114D5">
              <w:rPr>
                <w:noProof/>
                <w:webHidden/>
              </w:rPr>
              <w:instrText xml:space="preserve"> PAGEREF _Toc132705907 \h </w:instrText>
            </w:r>
            <w:r w:rsidR="006114D5">
              <w:rPr>
                <w:noProof/>
                <w:webHidden/>
              </w:rPr>
            </w:r>
            <w:r w:rsidR="006114D5">
              <w:rPr>
                <w:noProof/>
                <w:webHidden/>
              </w:rPr>
              <w:fldChar w:fldCharType="separate"/>
            </w:r>
            <w:r w:rsidR="006114D5">
              <w:rPr>
                <w:noProof/>
                <w:webHidden/>
              </w:rPr>
              <w:t>9</w:t>
            </w:r>
            <w:r w:rsidR="006114D5">
              <w:rPr>
                <w:noProof/>
                <w:webHidden/>
              </w:rPr>
              <w:fldChar w:fldCharType="end"/>
            </w:r>
          </w:hyperlink>
        </w:p>
        <w:p w14:paraId="4257374C" w14:textId="590BBA59" w:rsidR="006114D5" w:rsidRDefault="00000000">
          <w:pPr>
            <w:pStyle w:val="TOC1"/>
            <w:rPr>
              <w:rFonts w:asciiTheme="minorHAnsi" w:eastAsiaTheme="minorEastAsia" w:hAnsiTheme="minorHAnsi" w:cstheme="minorBidi"/>
              <w:b w:val="0"/>
              <w:bCs w:val="0"/>
              <w:iCs w:val="0"/>
              <w:noProof/>
              <w:sz w:val="22"/>
              <w:szCs w:val="22"/>
              <w:lang w:val="en-US"/>
            </w:rPr>
          </w:pPr>
          <w:hyperlink w:anchor="_Toc132705908" w:history="1">
            <w:r w:rsidR="006114D5" w:rsidRPr="000F162A">
              <w:rPr>
                <w:rStyle w:val="Hyperlink"/>
                <w:noProof/>
              </w:rPr>
              <w:t>Revision History</w:t>
            </w:r>
            <w:r w:rsidR="006114D5">
              <w:rPr>
                <w:noProof/>
                <w:webHidden/>
              </w:rPr>
              <w:tab/>
            </w:r>
            <w:r w:rsidR="006114D5">
              <w:rPr>
                <w:noProof/>
                <w:webHidden/>
              </w:rPr>
              <w:fldChar w:fldCharType="begin"/>
            </w:r>
            <w:r w:rsidR="006114D5">
              <w:rPr>
                <w:noProof/>
                <w:webHidden/>
              </w:rPr>
              <w:instrText xml:space="preserve"> PAGEREF _Toc132705908 \h </w:instrText>
            </w:r>
            <w:r w:rsidR="006114D5">
              <w:rPr>
                <w:noProof/>
                <w:webHidden/>
              </w:rPr>
            </w:r>
            <w:r w:rsidR="006114D5">
              <w:rPr>
                <w:noProof/>
                <w:webHidden/>
              </w:rPr>
              <w:fldChar w:fldCharType="separate"/>
            </w:r>
            <w:r w:rsidR="006114D5">
              <w:rPr>
                <w:noProof/>
                <w:webHidden/>
              </w:rPr>
              <w:t>12</w:t>
            </w:r>
            <w:r w:rsidR="006114D5">
              <w:rPr>
                <w:noProof/>
                <w:webHidden/>
              </w:rPr>
              <w:fldChar w:fldCharType="end"/>
            </w:r>
          </w:hyperlink>
        </w:p>
        <w:p w14:paraId="26F13B4C" w14:textId="3CE27FB5" w:rsidR="006114D5" w:rsidRDefault="00000000">
          <w:pPr>
            <w:pStyle w:val="TOC1"/>
            <w:rPr>
              <w:rFonts w:asciiTheme="minorHAnsi" w:eastAsiaTheme="minorEastAsia" w:hAnsiTheme="minorHAnsi" w:cstheme="minorBidi"/>
              <w:b w:val="0"/>
              <w:bCs w:val="0"/>
              <w:iCs w:val="0"/>
              <w:noProof/>
              <w:sz w:val="22"/>
              <w:szCs w:val="22"/>
              <w:lang w:val="en-US"/>
            </w:rPr>
          </w:pPr>
          <w:hyperlink w:anchor="_Toc132705909" w:history="1">
            <w:r w:rsidR="006114D5" w:rsidRPr="000F162A">
              <w:rPr>
                <w:rStyle w:val="Hyperlink"/>
                <w:rFonts w:eastAsia="Times New Roman"/>
                <w:noProof/>
              </w:rPr>
              <w:t xml:space="preserve">Appendix A: Acronyms and </w:t>
            </w:r>
            <w:r w:rsidR="006114D5" w:rsidRPr="000F162A">
              <w:rPr>
                <w:rStyle w:val="Hyperlink"/>
                <w:noProof/>
              </w:rPr>
              <w:t>Abbreviations</w:t>
            </w:r>
            <w:r w:rsidR="006114D5">
              <w:rPr>
                <w:noProof/>
                <w:webHidden/>
              </w:rPr>
              <w:tab/>
            </w:r>
            <w:r w:rsidR="006114D5">
              <w:rPr>
                <w:noProof/>
                <w:webHidden/>
              </w:rPr>
              <w:fldChar w:fldCharType="begin"/>
            </w:r>
            <w:r w:rsidR="006114D5">
              <w:rPr>
                <w:noProof/>
                <w:webHidden/>
              </w:rPr>
              <w:instrText xml:space="preserve"> PAGEREF _Toc132705909 \h </w:instrText>
            </w:r>
            <w:r w:rsidR="006114D5">
              <w:rPr>
                <w:noProof/>
                <w:webHidden/>
              </w:rPr>
            </w:r>
            <w:r w:rsidR="006114D5">
              <w:rPr>
                <w:noProof/>
                <w:webHidden/>
              </w:rPr>
              <w:fldChar w:fldCharType="separate"/>
            </w:r>
            <w:r w:rsidR="006114D5">
              <w:rPr>
                <w:noProof/>
                <w:webHidden/>
              </w:rPr>
              <w:t>13</w:t>
            </w:r>
            <w:r w:rsidR="006114D5">
              <w:rPr>
                <w:noProof/>
                <w:webHidden/>
              </w:rPr>
              <w:fldChar w:fldCharType="end"/>
            </w:r>
          </w:hyperlink>
        </w:p>
        <w:p w14:paraId="0F7CA08A" w14:textId="45DE5E95" w:rsidR="006114D5" w:rsidRDefault="00000000">
          <w:pPr>
            <w:pStyle w:val="TOC1"/>
            <w:rPr>
              <w:rFonts w:asciiTheme="minorHAnsi" w:eastAsiaTheme="minorEastAsia" w:hAnsiTheme="minorHAnsi" w:cstheme="minorBidi"/>
              <w:b w:val="0"/>
              <w:bCs w:val="0"/>
              <w:iCs w:val="0"/>
              <w:noProof/>
              <w:sz w:val="22"/>
              <w:szCs w:val="22"/>
              <w:lang w:val="en-US"/>
            </w:rPr>
          </w:pPr>
          <w:hyperlink w:anchor="_Toc132705910" w:history="1">
            <w:r w:rsidR="006114D5" w:rsidRPr="000F162A">
              <w:rPr>
                <w:rStyle w:val="Hyperlink"/>
                <w:rFonts w:eastAsia="Times New Roman"/>
                <w:noProof/>
              </w:rPr>
              <w:t xml:space="preserve">Appendix B: </w:t>
            </w:r>
            <w:r w:rsidR="006114D5" w:rsidRPr="000F162A">
              <w:rPr>
                <w:rStyle w:val="Hyperlink"/>
                <w:noProof/>
              </w:rPr>
              <w:t>Glossary</w:t>
            </w:r>
            <w:r w:rsidR="006114D5">
              <w:rPr>
                <w:noProof/>
                <w:webHidden/>
              </w:rPr>
              <w:tab/>
            </w:r>
            <w:r w:rsidR="006114D5">
              <w:rPr>
                <w:noProof/>
                <w:webHidden/>
              </w:rPr>
              <w:fldChar w:fldCharType="begin"/>
            </w:r>
            <w:r w:rsidR="006114D5">
              <w:rPr>
                <w:noProof/>
                <w:webHidden/>
              </w:rPr>
              <w:instrText xml:space="preserve"> PAGEREF _Toc132705910 \h </w:instrText>
            </w:r>
            <w:r w:rsidR="006114D5">
              <w:rPr>
                <w:noProof/>
                <w:webHidden/>
              </w:rPr>
            </w:r>
            <w:r w:rsidR="006114D5">
              <w:rPr>
                <w:noProof/>
                <w:webHidden/>
              </w:rPr>
              <w:fldChar w:fldCharType="separate"/>
            </w:r>
            <w:r w:rsidR="006114D5">
              <w:rPr>
                <w:noProof/>
                <w:webHidden/>
              </w:rPr>
              <w:t>14</w:t>
            </w:r>
            <w:r w:rsidR="006114D5">
              <w:rPr>
                <w:noProof/>
                <w:webHidden/>
              </w:rPr>
              <w:fldChar w:fldCharType="end"/>
            </w:r>
          </w:hyperlink>
        </w:p>
        <w:p w14:paraId="3B277E03" w14:textId="7F676D7E" w:rsidR="006114D5" w:rsidRDefault="00000000">
          <w:pPr>
            <w:pStyle w:val="TOC1"/>
            <w:rPr>
              <w:rFonts w:asciiTheme="minorHAnsi" w:eastAsiaTheme="minorEastAsia" w:hAnsiTheme="minorHAnsi" w:cstheme="minorBidi"/>
              <w:b w:val="0"/>
              <w:bCs w:val="0"/>
              <w:iCs w:val="0"/>
              <w:noProof/>
              <w:sz w:val="22"/>
              <w:szCs w:val="22"/>
              <w:lang w:val="en-US"/>
            </w:rPr>
          </w:pPr>
          <w:hyperlink w:anchor="_Toc132705911" w:history="1">
            <w:r w:rsidR="006114D5" w:rsidRPr="000F162A">
              <w:rPr>
                <w:rStyle w:val="Hyperlink"/>
                <w:rFonts w:eastAsia="Times New Roman"/>
                <w:noProof/>
              </w:rPr>
              <w:t>Appendix C: Implementation Groups</w:t>
            </w:r>
            <w:r w:rsidR="006114D5">
              <w:rPr>
                <w:noProof/>
                <w:webHidden/>
              </w:rPr>
              <w:tab/>
            </w:r>
            <w:r w:rsidR="006114D5">
              <w:rPr>
                <w:noProof/>
                <w:webHidden/>
              </w:rPr>
              <w:fldChar w:fldCharType="begin"/>
            </w:r>
            <w:r w:rsidR="006114D5">
              <w:rPr>
                <w:noProof/>
                <w:webHidden/>
              </w:rPr>
              <w:instrText xml:space="preserve"> PAGEREF _Toc132705911 \h </w:instrText>
            </w:r>
            <w:r w:rsidR="006114D5">
              <w:rPr>
                <w:noProof/>
                <w:webHidden/>
              </w:rPr>
            </w:r>
            <w:r w:rsidR="006114D5">
              <w:rPr>
                <w:noProof/>
                <w:webHidden/>
              </w:rPr>
              <w:fldChar w:fldCharType="separate"/>
            </w:r>
            <w:r w:rsidR="006114D5">
              <w:rPr>
                <w:noProof/>
                <w:webHidden/>
              </w:rPr>
              <w:t>16</w:t>
            </w:r>
            <w:r w:rsidR="006114D5">
              <w:rPr>
                <w:noProof/>
                <w:webHidden/>
              </w:rPr>
              <w:fldChar w:fldCharType="end"/>
            </w:r>
          </w:hyperlink>
        </w:p>
        <w:p w14:paraId="751A158C" w14:textId="7821BD40" w:rsidR="006114D5" w:rsidRDefault="00000000">
          <w:pPr>
            <w:pStyle w:val="TOC1"/>
            <w:rPr>
              <w:rFonts w:asciiTheme="minorHAnsi" w:eastAsiaTheme="minorEastAsia" w:hAnsiTheme="minorHAnsi" w:cstheme="minorBidi"/>
              <w:b w:val="0"/>
              <w:bCs w:val="0"/>
              <w:iCs w:val="0"/>
              <w:noProof/>
              <w:sz w:val="22"/>
              <w:szCs w:val="22"/>
              <w:lang w:val="en-US"/>
            </w:rPr>
          </w:pPr>
          <w:hyperlink w:anchor="_Toc132705912" w:history="1">
            <w:r w:rsidR="006114D5" w:rsidRPr="000F162A">
              <w:rPr>
                <w:rStyle w:val="Hyperlink"/>
                <w:rFonts w:eastAsia="Times New Roman"/>
                <w:noProof/>
              </w:rPr>
              <w:t xml:space="preserve">Appendix D: CIS Safeguards </w:t>
            </w:r>
            <w:r w:rsidR="006114D5" w:rsidRPr="000F162A">
              <w:rPr>
                <w:rStyle w:val="Hyperlink"/>
                <w:noProof/>
              </w:rPr>
              <w:t>Mapping</w:t>
            </w:r>
            <w:r w:rsidR="006114D5">
              <w:rPr>
                <w:noProof/>
                <w:webHidden/>
              </w:rPr>
              <w:tab/>
            </w:r>
            <w:r w:rsidR="006114D5">
              <w:rPr>
                <w:noProof/>
                <w:webHidden/>
              </w:rPr>
              <w:fldChar w:fldCharType="begin"/>
            </w:r>
            <w:r w:rsidR="006114D5">
              <w:rPr>
                <w:noProof/>
                <w:webHidden/>
              </w:rPr>
              <w:instrText xml:space="preserve"> PAGEREF _Toc132705912 \h </w:instrText>
            </w:r>
            <w:r w:rsidR="006114D5">
              <w:rPr>
                <w:noProof/>
                <w:webHidden/>
              </w:rPr>
            </w:r>
            <w:r w:rsidR="006114D5">
              <w:rPr>
                <w:noProof/>
                <w:webHidden/>
              </w:rPr>
              <w:fldChar w:fldCharType="separate"/>
            </w:r>
            <w:r w:rsidR="006114D5">
              <w:rPr>
                <w:noProof/>
                <w:webHidden/>
              </w:rPr>
              <w:t>17</w:t>
            </w:r>
            <w:r w:rsidR="006114D5">
              <w:rPr>
                <w:noProof/>
                <w:webHidden/>
              </w:rPr>
              <w:fldChar w:fldCharType="end"/>
            </w:r>
          </w:hyperlink>
        </w:p>
        <w:p w14:paraId="04B9A19C" w14:textId="7568F89A" w:rsidR="006114D5" w:rsidRDefault="00000000">
          <w:pPr>
            <w:pStyle w:val="TOC1"/>
            <w:rPr>
              <w:rFonts w:asciiTheme="minorHAnsi" w:eastAsiaTheme="minorEastAsia" w:hAnsiTheme="minorHAnsi" w:cstheme="minorBidi"/>
              <w:b w:val="0"/>
              <w:bCs w:val="0"/>
              <w:iCs w:val="0"/>
              <w:noProof/>
              <w:sz w:val="22"/>
              <w:szCs w:val="22"/>
              <w:lang w:val="en-US"/>
            </w:rPr>
          </w:pPr>
          <w:hyperlink w:anchor="_Toc132705913" w:history="1">
            <w:r w:rsidR="006114D5" w:rsidRPr="000F162A">
              <w:rPr>
                <w:rStyle w:val="Hyperlink"/>
                <w:rFonts w:eastAsia="Times New Roman"/>
                <w:noProof/>
              </w:rPr>
              <w:t xml:space="preserve">Appendix E: References </w:t>
            </w:r>
            <w:r w:rsidR="006114D5" w:rsidRPr="000F162A">
              <w:rPr>
                <w:rStyle w:val="Hyperlink"/>
                <w:noProof/>
              </w:rPr>
              <w:t>and</w:t>
            </w:r>
            <w:r w:rsidR="006114D5" w:rsidRPr="000F162A">
              <w:rPr>
                <w:rStyle w:val="Hyperlink"/>
                <w:rFonts w:eastAsia="Times New Roman"/>
                <w:noProof/>
              </w:rPr>
              <w:t xml:space="preserve"> </w:t>
            </w:r>
            <w:r w:rsidR="006114D5" w:rsidRPr="000F162A">
              <w:rPr>
                <w:rStyle w:val="Hyperlink"/>
                <w:noProof/>
              </w:rPr>
              <w:t>Resources</w:t>
            </w:r>
            <w:r w:rsidR="006114D5">
              <w:rPr>
                <w:noProof/>
                <w:webHidden/>
              </w:rPr>
              <w:tab/>
            </w:r>
            <w:r w:rsidR="006114D5">
              <w:rPr>
                <w:noProof/>
                <w:webHidden/>
              </w:rPr>
              <w:fldChar w:fldCharType="begin"/>
            </w:r>
            <w:r w:rsidR="006114D5">
              <w:rPr>
                <w:noProof/>
                <w:webHidden/>
              </w:rPr>
              <w:instrText xml:space="preserve"> PAGEREF _Toc132705913 \h </w:instrText>
            </w:r>
            <w:r w:rsidR="006114D5">
              <w:rPr>
                <w:noProof/>
                <w:webHidden/>
              </w:rPr>
            </w:r>
            <w:r w:rsidR="006114D5">
              <w:rPr>
                <w:noProof/>
                <w:webHidden/>
              </w:rPr>
              <w:fldChar w:fldCharType="separate"/>
            </w:r>
            <w:r w:rsidR="006114D5">
              <w:rPr>
                <w:noProof/>
                <w:webHidden/>
              </w:rPr>
              <w:t>18</w:t>
            </w:r>
            <w:r w:rsidR="006114D5">
              <w:rPr>
                <w:noProof/>
                <w:webHidden/>
              </w:rPr>
              <w:fldChar w:fldCharType="end"/>
            </w:r>
          </w:hyperlink>
        </w:p>
        <w:p w14:paraId="737EB8F1" w14:textId="607999FD"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32705897"/>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3C2F822F" w14:textId="2DC4E4A2" w:rsidR="008D25E8" w:rsidRPr="00E77C18" w:rsidRDefault="004F33BC" w:rsidP="004F33BC">
      <w:pPr>
        <w:rPr>
          <w:rFonts w:cs="Arial"/>
          <w:szCs w:val="18"/>
        </w:rPr>
      </w:pPr>
      <w:r w:rsidRPr="00E77C18">
        <w:rPr>
          <w:rFonts w:cs="Arial"/>
          <w:szCs w:val="18"/>
        </w:rPr>
        <w:t>Joshua M Franklin, CIS</w:t>
      </w:r>
    </w:p>
    <w:p w14:paraId="26829136" w14:textId="77777777" w:rsidR="004F33BC" w:rsidRPr="005D752C" w:rsidRDefault="004F33BC" w:rsidP="005D752C">
      <w:pPr>
        <w:rPr>
          <w:b/>
        </w:rPr>
      </w:pPr>
      <w:r w:rsidRPr="005D752C">
        <w:rPr>
          <w:b/>
        </w:rPr>
        <w:t xml:space="preserve">Contributors: </w:t>
      </w:r>
    </w:p>
    <w:p w14:paraId="7A09978F" w14:textId="3AA4D2CA" w:rsidR="004F33BC" w:rsidRPr="00C26D54" w:rsidRDefault="006758E8" w:rsidP="004F33BC">
      <w:r w:rsidRPr="00E77C18">
        <w:rPr>
          <w:rFonts w:cs="Arial"/>
          <w:szCs w:val="18"/>
        </w:rPr>
        <w:t>Tony Krzyzewski</w:t>
      </w:r>
      <w:r>
        <w:rPr>
          <w:rFonts w:cs="Arial"/>
          <w:szCs w:val="18"/>
        </w:rPr>
        <w:t>, SAM for Compliance Ltd</w:t>
      </w:r>
      <w:bookmarkStart w:id="3" w:name="_Hlk99457748"/>
      <w:r>
        <w:rPr>
          <w:rFonts w:cs="Arial"/>
          <w:szCs w:val="18"/>
        </w:rPr>
        <w:br/>
      </w:r>
      <w:proofErr w:type="spellStart"/>
      <w:r w:rsidRPr="00E77C18">
        <w:rPr>
          <w:rFonts w:cs="Arial"/>
          <w:szCs w:val="18"/>
        </w:rPr>
        <w:t>Staffan</w:t>
      </w:r>
      <w:proofErr w:type="spellEnd"/>
      <w:r w:rsidRPr="00E77C18">
        <w:rPr>
          <w:rFonts w:cs="Arial"/>
          <w:szCs w:val="18"/>
        </w:rPr>
        <w:t xml:space="preserve"> </w:t>
      </w:r>
      <w:proofErr w:type="spellStart"/>
      <w:r w:rsidRPr="00E77C18">
        <w:rPr>
          <w:rFonts w:cs="Arial"/>
          <w:szCs w:val="18"/>
        </w:rPr>
        <w:t>Huslid</w:t>
      </w:r>
      <w:proofErr w:type="spellEnd"/>
      <w:r w:rsidRPr="00E77C18">
        <w:rPr>
          <w:rFonts w:cs="Arial"/>
          <w:szCs w:val="18"/>
        </w:rPr>
        <w:t xml:space="preserve">, </w:t>
      </w:r>
      <w:proofErr w:type="spellStart"/>
      <w:r w:rsidRPr="00E77C18">
        <w:rPr>
          <w:rFonts w:cs="Arial"/>
          <w:szCs w:val="18"/>
        </w:rPr>
        <w:t>Truesec</w:t>
      </w:r>
      <w:bookmarkStart w:id="4" w:name="_Hlk99457754"/>
      <w:bookmarkEnd w:id="3"/>
      <w:proofErr w:type="spellEnd"/>
      <w:r>
        <w:rPr>
          <w:rFonts w:cs="Arial"/>
          <w:szCs w:val="18"/>
        </w:rPr>
        <w:br/>
      </w:r>
      <w:r w:rsidRPr="00E77C18">
        <w:rPr>
          <w:rFonts w:cs="Arial"/>
          <w:szCs w:val="18"/>
        </w:rPr>
        <w:t xml:space="preserve">Diego </w:t>
      </w:r>
      <w:proofErr w:type="spellStart"/>
      <w:r w:rsidRPr="00E77C18">
        <w:rPr>
          <w:rFonts w:cs="Arial"/>
          <w:szCs w:val="18"/>
        </w:rPr>
        <w:t>Bolatti</w:t>
      </w:r>
      <w:proofErr w:type="spellEnd"/>
      <w:r w:rsidRPr="00E77C18">
        <w:rPr>
          <w:rFonts w:cs="Arial"/>
          <w:szCs w:val="18"/>
        </w:rPr>
        <w:t xml:space="preserve">,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4"/>
      <w:r>
        <w:rPr>
          <w:rFonts w:cs="Arial"/>
          <w:szCs w:val="18"/>
        </w:rPr>
        <w:br/>
      </w:r>
      <w:r>
        <w:t>Bryan Chou, CISSP, GSEC, GCED, GCIH</w:t>
      </w:r>
      <w:r>
        <w:br/>
      </w:r>
      <w:r>
        <w:rPr>
          <w:rFonts w:cs="Arial"/>
          <w:szCs w:val="18"/>
        </w:rPr>
        <w:t>Bryan Ferguson</w:t>
      </w:r>
      <w:r>
        <w:rPr>
          <w:rFonts w:cs="Arial"/>
          <w:szCs w:val="18"/>
        </w:rPr>
        <w:br/>
      </w:r>
      <w:r w:rsidRPr="00780B44">
        <w:rPr>
          <w:rFonts w:cs="Arial"/>
          <w:szCs w:val="18"/>
        </w:rPr>
        <w:t xml:space="preserve">Gavin </w:t>
      </w:r>
      <w:proofErr w:type="spellStart"/>
      <w:r w:rsidRPr="00780B44">
        <w:rPr>
          <w:rFonts w:cs="Arial"/>
          <w:szCs w:val="18"/>
        </w:rPr>
        <w:t>Willbond</w:t>
      </w:r>
      <w:proofErr w:type="spellEnd"/>
      <w:r w:rsidRPr="00780B44">
        <w:rPr>
          <w:rFonts w:cs="Arial"/>
          <w:szCs w:val="18"/>
        </w:rPr>
        <w:t>, SSS - IT Security Specialists</w:t>
      </w:r>
      <w:r>
        <w:rPr>
          <w:rFonts w:cs="Arial"/>
          <w:szCs w:val="18"/>
        </w:rPr>
        <w:br/>
      </w:r>
      <w:r w:rsidRPr="00E77C18">
        <w:rPr>
          <w:rFonts w:cs="Arial"/>
          <w:szCs w:val="18"/>
        </w:rPr>
        <w:t>Ken Muir</w:t>
      </w:r>
      <w:r>
        <w:rPr>
          <w:rFonts w:cs="Arial"/>
          <w:szCs w:val="18"/>
        </w:rPr>
        <w:br/>
        <w:t>Keala Asato</w:t>
      </w:r>
      <w:r>
        <w:rPr>
          <w:rFonts w:cs="Arial"/>
          <w:szCs w:val="18"/>
        </w:rPr>
        <w:br/>
      </w:r>
      <w:r w:rsidRPr="006758E8">
        <w:rPr>
          <w:rFonts w:cs="Arial"/>
          <w:szCs w:val="18"/>
        </w:rPr>
        <w:t>Jon Matthies</w:t>
      </w:r>
      <w:r>
        <w:rPr>
          <w:rFonts w:cs="Arial"/>
          <w:szCs w:val="18"/>
        </w:rPr>
        <w:br/>
      </w:r>
      <w:r w:rsidRPr="00E77C18">
        <w:rPr>
          <w:rFonts w:cs="Arial"/>
          <w:szCs w:val="18"/>
        </w:rPr>
        <w:t xml:space="preserve">Robin Regnier, CIS </w:t>
      </w:r>
      <w:r>
        <w:rPr>
          <w:rFonts w:cs="Arial"/>
          <w:szCs w:val="18"/>
        </w:rPr>
        <w:br/>
      </w:r>
      <w:r w:rsidR="004F33BC">
        <w:rPr>
          <w:rFonts w:cs="Arial"/>
          <w:szCs w:val="18"/>
        </w:rPr>
        <w:br/>
      </w:r>
    </w:p>
    <w:p w14:paraId="225B49F3" w14:textId="77777777" w:rsidR="004F33BC" w:rsidRDefault="004F33BC" w:rsidP="00623FE1"/>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32705898"/>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7FC90079" w14:textId="7097C2A3" w:rsidR="004227C6" w:rsidRPr="00B92CAE" w:rsidRDefault="0096397E" w:rsidP="004227C6">
      <w:r w:rsidRPr="00552506">
        <w:t>Acceptable Use Policies</w:t>
      </w:r>
      <w:r w:rsidR="005D2EDA">
        <w:t xml:space="preserve"> </w:t>
      </w:r>
      <w:r w:rsidR="007A7624">
        <w:t xml:space="preserve">often act as </w:t>
      </w:r>
      <w:r w:rsidR="00377CF5">
        <w:t xml:space="preserve">a terms and conditions document for </w:t>
      </w:r>
      <w:r w:rsidR="005A2C9A">
        <w:t>employees</w:t>
      </w:r>
      <w:r w:rsidR="007A7624">
        <w:t xml:space="preserve">. They are a </w:t>
      </w:r>
      <w:r w:rsidR="00B565D9">
        <w:t>cornerstone of an information security policy suite</w:t>
      </w:r>
      <w:r w:rsidR="00377CF5">
        <w:t xml:space="preserve">. </w:t>
      </w:r>
      <w:r w:rsidR="00655311">
        <w:t xml:space="preserve">Users will typically be required to read the document, confirm their understanding, and sign before they are given access to enterprise </w:t>
      </w:r>
      <w:r w:rsidR="00D663B6">
        <w:t>assets</w:t>
      </w:r>
      <w:r w:rsidR="00655311">
        <w:t xml:space="preserve">, data, and other resources. </w:t>
      </w:r>
      <w:r w:rsidR="00667016">
        <w:t>T</w:t>
      </w:r>
      <w:r w:rsidR="00244798">
        <w:t xml:space="preserve">hese user agreements </w:t>
      </w:r>
      <w:r w:rsidR="001E116C">
        <w:t xml:space="preserve">are typically meant to apply throughout the </w:t>
      </w:r>
      <w:r w:rsidR="00244798">
        <w:t xml:space="preserve">enterprise, but </w:t>
      </w:r>
      <w:r w:rsidR="001E116C">
        <w:t xml:space="preserve">it is sometimes necessary for </w:t>
      </w:r>
      <w:r w:rsidR="00244798">
        <w:t>project-</w:t>
      </w:r>
      <w:r w:rsidR="001E116C">
        <w:t>specific</w:t>
      </w:r>
      <w:r w:rsidR="00244798">
        <w:t xml:space="preserve"> and business</w:t>
      </w:r>
      <w:r w:rsidR="001E116C">
        <w:t xml:space="preserve"> </w:t>
      </w:r>
      <w:r w:rsidR="00244798">
        <w:t>unit</w:t>
      </w:r>
      <w:r w:rsidR="001E116C">
        <w:t>-</w:t>
      </w:r>
      <w:r w:rsidR="00244798">
        <w:t xml:space="preserve">specific agreements </w:t>
      </w:r>
      <w:r w:rsidR="001E116C">
        <w:t xml:space="preserve">to </w:t>
      </w:r>
      <w:r w:rsidR="00244798">
        <w:t xml:space="preserve">exist. </w:t>
      </w:r>
      <w:r w:rsidR="00796056">
        <w:t xml:space="preserve">The rules defined within this document must be regularly updated to meet the enterprise’s needs, and regularly enforced. </w:t>
      </w:r>
      <w:r w:rsidR="00B752F4" w:rsidRPr="00552506">
        <w:t>Acceptable Use Policies</w:t>
      </w:r>
      <w:r w:rsidR="00B752F4">
        <w:t xml:space="preserve"> </w:t>
      </w:r>
      <w:r w:rsidR="002D42E4">
        <w:t>help to reduce risk</w:t>
      </w:r>
      <w:r w:rsidR="00B565D9">
        <w:t xml:space="preserve"> and </w:t>
      </w:r>
      <w:r w:rsidR="002D42E4">
        <w:t>educate users on current company policy</w:t>
      </w:r>
      <w:r w:rsidR="00B565D9">
        <w:t>. Therefore, they need to be written in such a way as to be easy to</w:t>
      </w:r>
      <w:r w:rsidR="00503794">
        <w:t xml:space="preserve"> understand and</w:t>
      </w:r>
      <w:r w:rsidR="00B565D9">
        <w:t xml:space="preserve"> follow </w:t>
      </w:r>
      <w:r w:rsidR="00D05492">
        <w:t xml:space="preserve">by all </w:t>
      </w:r>
      <w:r w:rsidR="00FB4C7C">
        <w:t>readers</w:t>
      </w:r>
      <w:r w:rsidR="00E832D5">
        <w:t>, regardless of their level of technical expertise</w:t>
      </w:r>
      <w:r w:rsidR="00D05492">
        <w:t xml:space="preserve">. </w:t>
      </w:r>
    </w:p>
    <w:p w14:paraId="5911F328" w14:textId="3788EFF6" w:rsidR="0096052D" w:rsidRPr="00E77C18" w:rsidRDefault="0096052D" w:rsidP="00B92CAE">
      <w:pPr>
        <w:pStyle w:val="Heading2"/>
        <w:spacing w:after="0" w:afterAutospacing="0"/>
      </w:pPr>
      <w:bookmarkStart w:id="15" w:name="_Toc132705899"/>
      <w:r w:rsidRPr="00E77C18">
        <w:t>Purpose</w:t>
      </w:r>
      <w:bookmarkEnd w:id="15"/>
    </w:p>
    <w:p w14:paraId="50EF4059" w14:textId="5D48FA5D" w:rsidR="004227C6" w:rsidRPr="00B97DFD" w:rsidRDefault="004227C6" w:rsidP="00D14EA0">
      <w:pPr>
        <w:rPr>
          <w:rFonts w:cs="Arial"/>
          <w:szCs w:val="18"/>
        </w:rPr>
      </w:pPr>
      <w:r w:rsidRPr="00E77C18">
        <w:t>The CIS Critical Security Controls</w:t>
      </w:r>
      <w:r w:rsidRPr="00E77C18">
        <w:rPr>
          <w:vertAlign w:val="superscript"/>
        </w:rPr>
        <w:t>®</w:t>
      </w:r>
      <w:r w:rsidRPr="00E77C18">
        <w:t xml:space="preserve"> (CIS Controls</w:t>
      </w:r>
      <w:r w:rsidRPr="00E77C18">
        <w:rPr>
          <w:vertAlign w:val="superscript"/>
        </w:rPr>
        <w:t>®</w:t>
      </w:r>
      <w:r w:rsidRPr="00E77C18">
        <w:t xml:space="preserve">) </w:t>
      </w:r>
      <w:r>
        <w:t>recommends several</w:t>
      </w:r>
      <w:r w:rsidRPr="00E77C18">
        <w:t xml:space="preserve"> policies that an enterprise should have in place</w:t>
      </w:r>
      <w:r>
        <w:t xml:space="preserve"> as foundational elements of its cybersecurity program</w:t>
      </w:r>
      <w:r w:rsidRPr="00E77C18">
        <w:t xml:space="preserve">. </w:t>
      </w:r>
      <w:r w:rsidR="00FC4E1D">
        <w:t xml:space="preserve">The CIS Controls Information Security Policy Working Group worked to develop policies to support the CIS Controls. Once the </w:t>
      </w:r>
      <w:r w:rsidR="002674C7">
        <w:t xml:space="preserve">initial </w:t>
      </w:r>
      <w:r w:rsidR="00FC4E1D">
        <w:t xml:space="preserve">scope of the Working Group was completed, </w:t>
      </w:r>
      <w:r w:rsidR="00616BEF">
        <w:t>the Working Group recommended</w:t>
      </w:r>
      <w:r w:rsidR="008065BD">
        <w:t xml:space="preserve"> that an Acceptable Use Policy template also be created. </w:t>
      </w:r>
      <w:r>
        <w:t xml:space="preserve">This </w:t>
      </w:r>
      <w:r w:rsidR="00082ED3">
        <w:t>p</w:t>
      </w:r>
      <w:r w:rsidR="00FC4E1D">
        <w:t xml:space="preserve">olicy </w:t>
      </w:r>
      <w:r w:rsidR="00082ED3">
        <w:t>t</w:t>
      </w:r>
      <w:r w:rsidR="00FC4E1D">
        <w:t xml:space="preserve">emplate </w:t>
      </w:r>
      <w:r w:rsidR="00752D2B">
        <w:t xml:space="preserve">exists </w:t>
      </w:r>
      <w:r w:rsidR="00FC4E1D">
        <w:t xml:space="preserve">outside the typical topics covered within the CIS Controls, since the CIS Controls do not address </w:t>
      </w:r>
      <w:r w:rsidR="006114D5">
        <w:t>acceptable use</w:t>
      </w:r>
      <w:r w:rsidR="00FC4E1D">
        <w:t xml:space="preserve">. </w:t>
      </w:r>
      <w:r w:rsidR="00D46840">
        <w:t>If desired, e</w:t>
      </w:r>
      <w:r w:rsidRPr="00E77C18">
        <w:t xml:space="preserve">nterprises are encouraged to use this policy template in whole or in part. </w:t>
      </w:r>
      <w:r w:rsidR="00294E98">
        <w:rPr>
          <w:rFonts w:cs="Arial"/>
          <w:szCs w:val="18"/>
        </w:rPr>
        <w:t xml:space="preserve">The specific content of </w:t>
      </w:r>
      <w:r w:rsidR="008C78DE">
        <w:t>an A</w:t>
      </w:r>
      <w:r w:rsidR="00B752F4" w:rsidRPr="00552506">
        <w:t>cceptable Use Polic</w:t>
      </w:r>
      <w:r w:rsidR="004F110E">
        <w:t>y</w:t>
      </w:r>
      <w:r w:rsidR="00B752F4">
        <w:t xml:space="preserve"> </w:t>
      </w:r>
      <w:r w:rsidR="00CB42DD">
        <w:rPr>
          <w:rFonts w:cs="Arial"/>
          <w:szCs w:val="18"/>
        </w:rPr>
        <w:t>varies widely. With that said, it’s often considered best practice to</w:t>
      </w:r>
      <w:r w:rsidR="00294E98" w:rsidRPr="006C077D">
        <w:rPr>
          <w:rFonts w:cs="Arial"/>
          <w:szCs w:val="18"/>
        </w:rPr>
        <w:t xml:space="preserve"> </w:t>
      </w:r>
      <w:r w:rsidRPr="00656403">
        <w:rPr>
          <w:rFonts w:cs="Arial"/>
          <w:szCs w:val="18"/>
        </w:rPr>
        <w:t xml:space="preserve">include </w:t>
      </w:r>
      <w:r w:rsidR="00A242D1" w:rsidRPr="006C077D">
        <w:t>what a user is permitted to do with enterprise data, how the enterprise assets can be used, and how enterprise data can be transmitted to other parties</w:t>
      </w:r>
      <w:r w:rsidR="005A4851">
        <w:rPr>
          <w:rFonts w:cs="Arial"/>
          <w:szCs w:val="18"/>
        </w:rPr>
        <w:t>.</w:t>
      </w:r>
    </w:p>
    <w:p w14:paraId="3C0EA85C" w14:textId="23A54BF7" w:rsidR="001C023B" w:rsidRDefault="001C023B" w:rsidP="00DE41FA">
      <w:pPr>
        <w:keepNext/>
      </w:pPr>
    </w:p>
    <w:p w14:paraId="60AFA483" w14:textId="67543813" w:rsidR="00D75650" w:rsidRPr="00F92E2C" w:rsidRDefault="00D75650" w:rsidP="00D75650">
      <w:pPr>
        <w:pStyle w:val="Heading2"/>
        <w:spacing w:before="0" w:after="0" w:afterAutospacing="0"/>
      </w:pPr>
      <w:bookmarkStart w:id="16" w:name="_Toc132705900"/>
      <w:r w:rsidRPr="00F92E2C">
        <w:t>Scope</w:t>
      </w:r>
      <w:bookmarkEnd w:id="16"/>
    </w:p>
    <w:p w14:paraId="6F2EA77B" w14:textId="53B9B1E1" w:rsidR="00113ABD" w:rsidRDefault="00645734" w:rsidP="00113ABD">
      <w:r w:rsidRPr="007F0100">
        <w:t>This policy template is meant to supplement the CIS Controls v8. The policy statements included within this document can be used by all CIS Implementation Groups (IGs</w:t>
      </w:r>
      <w:r w:rsidR="00D67B11" w:rsidRPr="007F0100">
        <w:t>) but</w:t>
      </w:r>
      <w:r w:rsidRPr="007F0100">
        <w:t xml:space="preserve"> are specifically geared towards Safeguards in Implementation Group 1 (IG1). </w:t>
      </w:r>
      <w:hyperlink w:anchor="_Appendix_D:_CIS" w:history="1">
        <w:r w:rsidRPr="007F0100">
          <w:rPr>
            <w:rStyle w:val="Hyperlink"/>
          </w:rPr>
          <w:t>Appendix D</w:t>
        </w:r>
      </w:hyperlink>
      <w:r w:rsidR="007F0100" w:rsidRPr="007F0100">
        <w:t xml:space="preserve"> notes that there are </w:t>
      </w:r>
      <w:r w:rsidR="00821404">
        <w:t>0</w:t>
      </w:r>
      <w:r w:rsidR="007F0100" w:rsidRPr="007F0100">
        <w:t xml:space="preserve"> CIS </w:t>
      </w:r>
      <w:r w:rsidRPr="007F0100">
        <w:t xml:space="preserve">Safeguards </w:t>
      </w:r>
      <w:r w:rsidR="007F0100" w:rsidRPr="007F0100">
        <w:t>within this Policy mapped to the CIS Controls</w:t>
      </w:r>
      <w:r w:rsidRPr="007F0100">
        <w:t xml:space="preserve">. For more information on the CIS Implementation Groups, see </w:t>
      </w:r>
      <w:hyperlink w:anchor="_Appendix_C:_Implementation" w:history="1">
        <w:r w:rsidRPr="007F0100">
          <w:rPr>
            <w:rStyle w:val="Hyperlink"/>
          </w:rPr>
          <w:t>Appendix C</w:t>
        </w:r>
      </w:hyperlink>
      <w:r w:rsidRPr="007F0100">
        <w:t xml:space="preserve">. Additionally, a glossary in </w:t>
      </w:r>
      <w:hyperlink w:anchor="_Appendix_B:_Definitions" w:history="1">
        <w:r w:rsidRPr="007F0100">
          <w:rPr>
            <w:rStyle w:val="Hyperlink"/>
          </w:rPr>
          <w:t>Appendix B</w:t>
        </w:r>
      </w:hyperlink>
      <w:r w:rsidRPr="007F0100">
        <w:t xml:space="preserve"> is provided for guidance on terminology used throughout the document. Depending on an enterprise’s sector or mission, other policy statements ma</w:t>
      </w:r>
      <w:r w:rsidRPr="00B1728E">
        <w:t>y also need to be added or removed</w:t>
      </w:r>
      <w:r w:rsidR="005A4851">
        <w:t>.</w:t>
      </w:r>
    </w:p>
    <w:p w14:paraId="1A14AEAD" w14:textId="100D3DE6" w:rsidR="006A296D" w:rsidRDefault="006A296D" w:rsidP="00113ABD"/>
    <w:p w14:paraId="5EAD2C54" w14:textId="5EFE96C1" w:rsidR="006A296D" w:rsidRPr="00F92E2C" w:rsidRDefault="0075426E" w:rsidP="006A296D">
      <w:pPr>
        <w:pStyle w:val="Heading2"/>
        <w:spacing w:before="0" w:after="0" w:afterAutospacing="0"/>
      </w:pPr>
      <w:bookmarkStart w:id="17" w:name="_Toc132705901"/>
      <w:r>
        <w:t xml:space="preserve">Defining </w:t>
      </w:r>
      <w:r w:rsidR="006A296D">
        <w:t>Enterprise Assets</w:t>
      </w:r>
      <w:bookmarkEnd w:id="17"/>
      <w:r w:rsidR="006A296D">
        <w:t xml:space="preserve"> </w:t>
      </w:r>
    </w:p>
    <w:p w14:paraId="2C32DB73" w14:textId="1F0ADF4C" w:rsidR="00FA512C" w:rsidRDefault="00FA512C" w:rsidP="00FA512C">
      <w:r>
        <w:t>There are many types of enterprise assets that can exist in an enterprise.</w:t>
      </w:r>
      <w:r w:rsidR="00B35BE1">
        <w:t xml:space="preserve"> Many of them will need to be covered by an </w:t>
      </w:r>
      <w:r w:rsidR="00B752F4" w:rsidRPr="00552506">
        <w:t>Acceptable Use Polic</w:t>
      </w:r>
      <w:r w:rsidR="00B752F4">
        <w:t>y</w:t>
      </w:r>
      <w:r w:rsidR="00B35BE1">
        <w:t xml:space="preserve">, but there will be situations where this is not </w:t>
      </w:r>
      <w:r w:rsidR="00B03594">
        <w:t>be possible</w:t>
      </w:r>
      <w:r w:rsidR="00B35BE1">
        <w:t xml:space="preserve">. For instance, users outside the </w:t>
      </w:r>
      <w:r w:rsidR="0098748F">
        <w:t>information technology (</w:t>
      </w:r>
      <w:r w:rsidR="00B35BE1">
        <w:t>IT</w:t>
      </w:r>
      <w:r w:rsidR="0098748F">
        <w:t>)</w:t>
      </w:r>
      <w:r w:rsidR="00B35BE1">
        <w:t xml:space="preserve"> business unit will rarely need to enter the server room and manage servers, meaning </w:t>
      </w:r>
      <w:r w:rsidR="00B03594">
        <w:t xml:space="preserve">servers may </w:t>
      </w:r>
      <w:r w:rsidR="00B35BE1">
        <w:t xml:space="preserve">not need to be covered </w:t>
      </w:r>
      <w:r w:rsidR="00B03594">
        <w:t xml:space="preserve">by the more general </w:t>
      </w:r>
      <w:r w:rsidR="00B752F4" w:rsidRPr="00552506">
        <w:t>Acceptable Use Polic</w:t>
      </w:r>
      <w:r w:rsidR="00B752F4">
        <w:t>y</w:t>
      </w:r>
      <w:r w:rsidR="00B35BE1">
        <w:t>.</w:t>
      </w:r>
      <w:r>
        <w:rPr>
          <w:rStyle w:val="CommentReference"/>
        </w:rPr>
        <w:t xml:space="preserve"> </w:t>
      </w:r>
      <w:r>
        <w:t>For the purposes of this document and in the CIS Critical Security Controls</w:t>
      </w:r>
      <w:r>
        <w:rPr>
          <w:vertAlign w:val="superscript"/>
        </w:rPr>
        <w:t>®</w:t>
      </w:r>
      <w:r>
        <w:t xml:space="preserve"> v8 (CIS Controls</w:t>
      </w:r>
      <w:r>
        <w:rPr>
          <w:vertAlign w:val="superscript"/>
        </w:rPr>
        <w:t xml:space="preserve">® </w:t>
      </w:r>
      <w:r>
        <w:t>v8), enterprise assets are defined as all end-user devices, network devices, non-computing/Internet of Things (IoT) devices, and servers that exist in virtual, cloud-based, or physical environments, including those that can be connected to remotely. Enterprise assets are assets managed by the enterprise and have the potential to store, process, or transmit data. Types of enterprise assets include:</w:t>
      </w:r>
    </w:p>
    <w:p w14:paraId="36198E24" w14:textId="77777777" w:rsidR="00FA512C" w:rsidRDefault="00FA512C" w:rsidP="00FA512C">
      <w:pPr>
        <w:pStyle w:val="ListParagraph"/>
        <w:numPr>
          <w:ilvl w:val="0"/>
          <w:numId w:val="48"/>
        </w:numPr>
        <w:ind w:left="576" w:hanging="288"/>
      </w:pPr>
      <w:r>
        <w:rPr>
          <w:i/>
        </w:rPr>
        <w:t>End-user devices</w:t>
      </w:r>
      <w:r>
        <w:t>, such as desktops, workstations, laptops, tablets, and smartphones</w:t>
      </w:r>
    </w:p>
    <w:p w14:paraId="0D6EB9DF" w14:textId="77777777" w:rsidR="00FA512C" w:rsidRDefault="00FA512C" w:rsidP="00FA512C">
      <w:pPr>
        <w:pStyle w:val="ListParagraph"/>
        <w:numPr>
          <w:ilvl w:val="0"/>
          <w:numId w:val="48"/>
        </w:numPr>
        <w:ind w:left="576" w:hanging="288"/>
      </w:pPr>
      <w:r>
        <w:rPr>
          <w:i/>
        </w:rPr>
        <w:t>Network devices</w:t>
      </w:r>
      <w:r>
        <w:t>, such as wireless access points, switches, firewalls, physical/virtual gateways, and routers</w:t>
      </w:r>
    </w:p>
    <w:p w14:paraId="6BDD5BBA" w14:textId="77777777" w:rsidR="00FA512C" w:rsidRDefault="00FA512C" w:rsidP="00FA512C">
      <w:pPr>
        <w:pStyle w:val="ListParagraph"/>
        <w:numPr>
          <w:ilvl w:val="0"/>
          <w:numId w:val="48"/>
        </w:numPr>
        <w:ind w:left="576" w:hanging="288"/>
      </w:pPr>
      <w:r>
        <w:rPr>
          <w:i/>
        </w:rPr>
        <w:t>Non-computing/Internet of Things (IoT) devices</w:t>
      </w:r>
      <w:r>
        <w:t>, such as Industrial Control Systems (ICS), smart screens, printers, physical security sensors, and IT security sensors</w:t>
      </w:r>
    </w:p>
    <w:p w14:paraId="2614E5DC" w14:textId="77777777" w:rsidR="00FA512C" w:rsidRDefault="00FA512C" w:rsidP="00FA512C">
      <w:pPr>
        <w:pStyle w:val="ListParagraph"/>
        <w:numPr>
          <w:ilvl w:val="0"/>
          <w:numId w:val="48"/>
        </w:numPr>
        <w:ind w:left="576" w:hanging="288"/>
      </w:pPr>
      <w:r>
        <w:rPr>
          <w:i/>
        </w:rPr>
        <w:t>Servers</w:t>
      </w:r>
      <w:r>
        <w:t xml:space="preserve">, such as web servers, email servers, application servers, and file servers </w:t>
      </w:r>
    </w:p>
    <w:p w14:paraId="0AC2E2FF" w14:textId="3038E823" w:rsidR="00FA512C" w:rsidRDefault="00FA512C" w:rsidP="00FA512C">
      <w:pPr>
        <w:keepNext/>
        <w:jc w:val="center"/>
      </w:pPr>
      <w:r>
        <w:rPr>
          <w:noProof/>
        </w:rPr>
        <w:lastRenderedPageBreak/>
        <w:drawing>
          <wp:inline distT="0" distB="0" distL="0" distR="0" wp14:anchorId="7A9473FE" wp14:editId="721BD14A">
            <wp:extent cx="5610860" cy="2809240"/>
            <wp:effectExtent l="19050" t="19050" r="27940" b="1016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b="2278"/>
                    <a:stretch>
                      <a:fillRect/>
                    </a:stretch>
                  </pic:blipFill>
                  <pic:spPr bwMode="auto">
                    <a:xfrm>
                      <a:off x="0" y="0"/>
                      <a:ext cx="5610860" cy="2809240"/>
                    </a:xfrm>
                    <a:prstGeom prst="rect">
                      <a:avLst/>
                    </a:prstGeom>
                    <a:noFill/>
                    <a:ln w="9525" cmpd="sng">
                      <a:solidFill>
                        <a:srgbClr val="000000"/>
                      </a:solidFill>
                      <a:miter lim="800000"/>
                      <a:headEnd/>
                      <a:tailEnd/>
                    </a:ln>
                    <a:effectLst/>
                  </pic:spPr>
                </pic:pic>
              </a:graphicData>
            </a:graphic>
          </wp:inline>
        </w:drawing>
      </w:r>
    </w:p>
    <w:p w14:paraId="718AFB58" w14:textId="77777777" w:rsidR="00FA512C" w:rsidRDefault="00FA512C" w:rsidP="00FA512C">
      <w:pPr>
        <w:pStyle w:val="Caption"/>
        <w:spacing w:before="0"/>
        <w:jc w:val="center"/>
      </w:pPr>
      <w:r>
        <w:t xml:space="preserve">Figure </w:t>
      </w:r>
      <w:fldSimple w:instr=" SEQ Figure \* ARABIC ">
        <w:r>
          <w:rPr>
            <w:noProof/>
          </w:rPr>
          <w:t>1</w:t>
        </w:r>
      </w:fldSimple>
      <w:r>
        <w:t>. Enterprise assets, as defined in CIS Controls v8</w:t>
      </w:r>
    </w:p>
    <w:p w14:paraId="1D0C116A" w14:textId="33255376" w:rsidR="00272582" w:rsidRPr="00E77C18" w:rsidRDefault="006B404F" w:rsidP="00B7119F">
      <w:pPr>
        <w:pStyle w:val="Heading1"/>
        <w:spacing w:after="0"/>
        <w:rPr>
          <w:rFonts w:eastAsia="Times New Roman"/>
          <w:kern w:val="0"/>
        </w:rPr>
      </w:pPr>
      <w:bookmarkStart w:id="18" w:name="_Toc132705902"/>
      <w:r>
        <w:rPr>
          <w:rFonts w:eastAsia="Times New Roman"/>
          <w:kern w:val="0"/>
        </w:rPr>
        <w:lastRenderedPageBreak/>
        <w:t>Acceptable Use Policy Topics</w:t>
      </w:r>
      <w:bookmarkEnd w:id="18"/>
      <w:r>
        <w:rPr>
          <w:rFonts w:eastAsia="Times New Roman"/>
          <w:kern w:val="0"/>
        </w:rPr>
        <w:t xml:space="preserve"> </w:t>
      </w:r>
    </w:p>
    <w:p w14:paraId="295F9A91" w14:textId="4C9828BE" w:rsidR="002C1083" w:rsidRDefault="001435EB" w:rsidP="002C1083">
      <w:r>
        <w:t>The</w:t>
      </w:r>
      <w:r w:rsidR="004507A5">
        <w:t xml:space="preserve"> CIS Information Security Policy Templates</w:t>
      </w:r>
      <w:r>
        <w:t xml:space="preserve"> generally follow a lifecycle model, but that is not possible within this policy template</w:t>
      </w:r>
      <w:r w:rsidR="004507A5">
        <w:t xml:space="preserve">. </w:t>
      </w:r>
      <w:r w:rsidR="003151C1" w:rsidRPr="003151C1">
        <w:t xml:space="preserve">An </w:t>
      </w:r>
      <w:r w:rsidR="00A51948" w:rsidRPr="00552506">
        <w:t>Acceptable Use Polic</w:t>
      </w:r>
      <w:r w:rsidR="00A51948">
        <w:t xml:space="preserve">y </w:t>
      </w:r>
      <w:r w:rsidR="004507A5">
        <w:t xml:space="preserve">simply </w:t>
      </w:r>
      <w:r w:rsidR="003151C1" w:rsidRPr="003151C1">
        <w:t xml:space="preserve">informs employees as to how they are allowed to use the information technology (IT) assets their enterprise has provided them in order to perform their job. </w:t>
      </w:r>
      <w:r w:rsidR="00745547">
        <w:t>Essentially a list of DOs and DON</w:t>
      </w:r>
      <w:r w:rsidR="000918CE">
        <w:t>’</w:t>
      </w:r>
      <w:r w:rsidR="00745547">
        <w:t xml:space="preserve">Ts, or “Acceptable Use” and “Unacceptable Use”. </w:t>
      </w:r>
      <w:r w:rsidR="003151C1" w:rsidRPr="003151C1">
        <w:t xml:space="preserve">The actual content of an </w:t>
      </w:r>
      <w:r w:rsidR="00745547" w:rsidRPr="00656403">
        <w:rPr>
          <w:i/>
          <w:iCs/>
        </w:rPr>
        <w:t>Acceptable Use Policy</w:t>
      </w:r>
      <w:r w:rsidR="003151C1" w:rsidRPr="003151C1">
        <w:t xml:space="preserve"> will vary, but generally it</w:t>
      </w:r>
      <w:r w:rsidR="00745547">
        <w:t xml:space="preserve"> contains</w:t>
      </w:r>
      <w:r w:rsidR="003151C1" w:rsidRPr="003151C1">
        <w:t xml:space="preserve"> best practice for the following topics to be covered:</w:t>
      </w:r>
      <w:r w:rsidR="003151C1">
        <w:t xml:space="preserve"> </w:t>
      </w:r>
    </w:p>
    <w:p w14:paraId="4F07C501" w14:textId="62AC7653" w:rsidR="006B404F" w:rsidRDefault="006B404F" w:rsidP="002C1083"/>
    <w:p w14:paraId="0D44455E" w14:textId="10A47D13" w:rsidR="006B404F" w:rsidRPr="00D27611" w:rsidRDefault="005A5EFC" w:rsidP="00656403">
      <w:pPr>
        <w:jc w:val="center"/>
      </w:pPr>
      <w:r>
        <w:rPr>
          <w:noProof/>
        </w:rPr>
        <w:drawing>
          <wp:inline distT="0" distB="0" distL="0" distR="0" wp14:anchorId="3DB31548" wp14:editId="7D7BF491">
            <wp:extent cx="5267325" cy="294114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3" cstate="print">
                      <a:extLst>
                        <a:ext uri="{28A0092B-C50C-407E-A947-70E740481C1C}">
                          <a14:useLocalDpi xmlns:a14="http://schemas.microsoft.com/office/drawing/2010/main" val="0"/>
                        </a:ext>
                      </a:extLst>
                    </a:blip>
                    <a:srcRect l="18109" t="17664" r="18750" b="19658"/>
                    <a:stretch/>
                  </pic:blipFill>
                  <pic:spPr bwMode="auto">
                    <a:xfrm>
                      <a:off x="0" y="0"/>
                      <a:ext cx="5279330" cy="2947849"/>
                    </a:xfrm>
                    <a:prstGeom prst="rect">
                      <a:avLst/>
                    </a:prstGeom>
                    <a:ln>
                      <a:noFill/>
                    </a:ln>
                    <a:extLst>
                      <a:ext uri="{53640926-AAD7-44D8-BBD7-CCE9431645EC}">
                        <a14:shadowObscured xmlns:a14="http://schemas.microsoft.com/office/drawing/2010/main"/>
                      </a:ext>
                    </a:extLst>
                  </pic:spPr>
                </pic:pic>
              </a:graphicData>
            </a:graphic>
          </wp:inline>
        </w:drawing>
      </w:r>
    </w:p>
    <w:p w14:paraId="7A3BFCD1" w14:textId="373E82DC" w:rsidR="009A267F" w:rsidRDefault="009A267F" w:rsidP="002502C0">
      <w:pPr>
        <w:keepNext/>
        <w:jc w:val="center"/>
      </w:pPr>
    </w:p>
    <w:p w14:paraId="316D368A" w14:textId="6F7B3E00" w:rsidR="00C71FE2" w:rsidRDefault="00EA1EB4" w:rsidP="00C71FE2">
      <w:pPr>
        <w:pStyle w:val="ListParagraph"/>
        <w:numPr>
          <w:ilvl w:val="0"/>
          <w:numId w:val="28"/>
        </w:numPr>
      </w:pPr>
      <w:r>
        <w:rPr>
          <w:b/>
          <w:bCs/>
        </w:rPr>
        <w:t xml:space="preserve">Acceptable Use </w:t>
      </w:r>
      <w:r w:rsidR="00C71FE2">
        <w:t xml:space="preserve">– Actions that employees </w:t>
      </w:r>
      <w:r w:rsidR="00EB15E3">
        <w:t xml:space="preserve">may </w:t>
      </w:r>
      <w:r w:rsidR="00C71FE2">
        <w:t xml:space="preserve">perform with their enterprise assets.  </w:t>
      </w:r>
    </w:p>
    <w:p w14:paraId="369763E9" w14:textId="66068AFF" w:rsidR="004929F5" w:rsidRDefault="005E0AC9" w:rsidP="004929F5">
      <w:pPr>
        <w:pStyle w:val="ListParagraph"/>
        <w:numPr>
          <w:ilvl w:val="0"/>
          <w:numId w:val="28"/>
        </w:numPr>
      </w:pPr>
      <w:r>
        <w:rPr>
          <w:b/>
          <w:bCs/>
        </w:rPr>
        <w:t>Prohibited Use</w:t>
      </w:r>
      <w:r w:rsidR="004929F5">
        <w:t xml:space="preserve"> – </w:t>
      </w:r>
      <w:r w:rsidR="00EC7067">
        <w:t xml:space="preserve">Actions that employees must not </w:t>
      </w:r>
      <w:r w:rsidR="00957514">
        <w:t xml:space="preserve">perform </w:t>
      </w:r>
      <w:r w:rsidR="00EC7067">
        <w:t>with their enterprise assets</w:t>
      </w:r>
      <w:r w:rsidR="008A4012">
        <w:t xml:space="preserve">. </w:t>
      </w:r>
      <w:r w:rsidR="004929F5">
        <w:t xml:space="preserve">  </w:t>
      </w:r>
    </w:p>
    <w:p w14:paraId="76EBBE88" w14:textId="77777777" w:rsidR="00A008B5" w:rsidRPr="00656403" w:rsidRDefault="00A008B5" w:rsidP="00A008B5">
      <w:pPr>
        <w:pStyle w:val="ListParagraph"/>
        <w:numPr>
          <w:ilvl w:val="0"/>
          <w:numId w:val="28"/>
        </w:numPr>
      </w:pPr>
      <w:r>
        <w:rPr>
          <w:b/>
          <w:bCs/>
        </w:rPr>
        <w:t>Personal Use</w:t>
      </w:r>
      <w:r>
        <w:t xml:space="preserve"> – Restrictions around the usage of enterprise assets for personal affairs.</w:t>
      </w:r>
    </w:p>
    <w:p w14:paraId="54BB9E3E" w14:textId="7871A892" w:rsidR="00EC7067" w:rsidRPr="00EC7067" w:rsidRDefault="006B4994" w:rsidP="00EC7067">
      <w:pPr>
        <w:pStyle w:val="ListParagraph"/>
        <w:numPr>
          <w:ilvl w:val="0"/>
          <w:numId w:val="28"/>
        </w:numPr>
      </w:pPr>
      <w:r>
        <w:rPr>
          <w:b/>
          <w:bCs/>
        </w:rPr>
        <w:t>Privacy E</w:t>
      </w:r>
      <w:r w:rsidR="00EC7067">
        <w:rPr>
          <w:b/>
          <w:bCs/>
        </w:rPr>
        <w:t>xpectations</w:t>
      </w:r>
      <w:r w:rsidR="0019157E">
        <w:rPr>
          <w:b/>
          <w:bCs/>
        </w:rPr>
        <w:t xml:space="preserve"> </w:t>
      </w:r>
      <w:r w:rsidR="00EC7067">
        <w:t xml:space="preserve">– Descriptions of the level of privacy that </w:t>
      </w:r>
      <w:r w:rsidR="00957514">
        <w:t xml:space="preserve">users </w:t>
      </w:r>
      <w:r w:rsidR="00EC7067">
        <w:t xml:space="preserve">can expect while </w:t>
      </w:r>
      <w:r w:rsidR="00957514">
        <w:t xml:space="preserve">working with their </w:t>
      </w:r>
      <w:r w:rsidR="00EC7067">
        <w:t>enterprise assets.</w:t>
      </w:r>
    </w:p>
    <w:p w14:paraId="6623EF72" w14:textId="2E709B49" w:rsidR="002A021C" w:rsidRDefault="005E0AC9" w:rsidP="00C861FC">
      <w:pPr>
        <w:pStyle w:val="ListParagraph"/>
        <w:numPr>
          <w:ilvl w:val="0"/>
          <w:numId w:val="28"/>
        </w:numPr>
      </w:pPr>
      <w:r>
        <w:rPr>
          <w:b/>
          <w:bCs/>
        </w:rPr>
        <w:t>Reporting Violations</w:t>
      </w:r>
      <w:r w:rsidR="00C861FC">
        <w:rPr>
          <w:b/>
          <w:bCs/>
        </w:rPr>
        <w:t xml:space="preserve"> </w:t>
      </w:r>
      <w:r w:rsidR="004929F5">
        <w:t>–</w:t>
      </w:r>
      <w:r w:rsidR="0070084C">
        <w:t xml:space="preserve"> </w:t>
      </w:r>
      <w:r w:rsidR="00C868B5">
        <w:t>Methods to report violations of the enterprise Acceptable Use Policy</w:t>
      </w:r>
      <w:r w:rsidR="00EC7067">
        <w:t>, and other enterprise policies</w:t>
      </w:r>
      <w:r w:rsidR="00BE265E">
        <w:t xml:space="preserve">. </w:t>
      </w:r>
    </w:p>
    <w:p w14:paraId="3102086D" w14:textId="765F027A" w:rsidR="0019157E" w:rsidRPr="00656403" w:rsidRDefault="0019157E" w:rsidP="00C861FC">
      <w:pPr>
        <w:pStyle w:val="ListParagraph"/>
        <w:numPr>
          <w:ilvl w:val="0"/>
          <w:numId w:val="28"/>
        </w:numPr>
      </w:pPr>
      <w:r>
        <w:rPr>
          <w:b/>
          <w:bCs/>
        </w:rPr>
        <w:t xml:space="preserve">Remote Work </w:t>
      </w:r>
      <w:r>
        <w:t>–</w:t>
      </w:r>
      <w:r w:rsidR="00085908">
        <w:t xml:space="preserve"> Policies </w:t>
      </w:r>
      <w:r w:rsidR="00957514">
        <w:t xml:space="preserve">for </w:t>
      </w:r>
      <w:r w:rsidR="00085908">
        <w:t>users working from their homes rather than the office or assigned duty station.</w:t>
      </w:r>
    </w:p>
    <w:p w14:paraId="08CC1EA5" w14:textId="4095E951" w:rsidR="0019157E" w:rsidRDefault="0019157E" w:rsidP="00C861FC">
      <w:pPr>
        <w:pStyle w:val="ListParagraph"/>
        <w:numPr>
          <w:ilvl w:val="0"/>
          <w:numId w:val="28"/>
        </w:numPr>
      </w:pPr>
      <w:r>
        <w:rPr>
          <w:b/>
          <w:bCs/>
        </w:rPr>
        <w:t xml:space="preserve">Bring Your Own Device </w:t>
      </w:r>
      <w:r>
        <w:t>–</w:t>
      </w:r>
      <w:r w:rsidR="00EA6E44">
        <w:t xml:space="preserve"> Statements restricting or enabling the usage of personal devices for work activities.</w:t>
      </w:r>
    </w:p>
    <w:p w14:paraId="3ACC8A7A" w14:textId="6A611755" w:rsidR="00621824" w:rsidRDefault="00621824" w:rsidP="00232F4D">
      <w:pPr>
        <w:rPr>
          <w:b/>
        </w:rPr>
      </w:pPr>
      <w:bookmarkStart w:id="19" w:name="_Hlk99457838"/>
    </w:p>
    <w:p w14:paraId="29C9128A" w14:textId="2124F911" w:rsidR="008D2D10" w:rsidRDefault="008D2D10" w:rsidP="00232F4D">
      <w:pPr>
        <w:rPr>
          <w:b/>
        </w:rPr>
      </w:pPr>
    </w:p>
    <w:p w14:paraId="2273C669" w14:textId="19106087" w:rsidR="008D2D10" w:rsidRDefault="008D2D10" w:rsidP="00232F4D">
      <w:pPr>
        <w:rPr>
          <w:b/>
        </w:rPr>
      </w:pPr>
    </w:p>
    <w:p w14:paraId="2453DDF5" w14:textId="33C040CF" w:rsidR="00765FFA" w:rsidRDefault="00765FFA">
      <w:pPr>
        <w:snapToGrid/>
        <w:spacing w:before="0" w:after="0" w:line="240" w:lineRule="auto"/>
        <w:rPr>
          <w:b/>
        </w:rPr>
      </w:pPr>
      <w:r>
        <w:rPr>
          <w:b/>
        </w:rPr>
        <w:br w:type="page"/>
      </w:r>
    </w:p>
    <w:p w14:paraId="7816D05B" w14:textId="08267163" w:rsidR="007D5D05" w:rsidRDefault="007D5D05" w:rsidP="007D5D05">
      <w:pPr>
        <w:rPr>
          <w:b/>
        </w:rPr>
      </w:pPr>
      <w:r>
        <w:rPr>
          <w:b/>
        </w:rPr>
        <w:lastRenderedPageBreak/>
        <w:t>Acceptable Use</w:t>
      </w:r>
    </w:p>
    <w:p w14:paraId="70C516B4" w14:textId="35EF0346" w:rsidR="007D5D05" w:rsidRPr="00656403" w:rsidRDefault="0088580B" w:rsidP="00232F4D">
      <w:r>
        <w:t xml:space="preserve">This topic area </w:t>
      </w:r>
      <w:r w:rsidR="00291003">
        <w:t xml:space="preserve">should </w:t>
      </w:r>
      <w:r>
        <w:t xml:space="preserve">describe the </w:t>
      </w:r>
      <w:r w:rsidR="00E80EDF">
        <w:t>manner</w:t>
      </w:r>
      <w:r>
        <w:t xml:space="preserve"> in which users are authorized to use their enterprise assets, data, and other resources. </w:t>
      </w:r>
      <w:r w:rsidR="003E3CD7">
        <w:t xml:space="preserve">Specific types of assets covered by the </w:t>
      </w:r>
      <w:r w:rsidR="00E10508" w:rsidRPr="00552506">
        <w:t>Acceptable Use Polic</w:t>
      </w:r>
      <w:r w:rsidR="00E10508">
        <w:t xml:space="preserve">y </w:t>
      </w:r>
      <w:r w:rsidR="003E3CD7">
        <w:t xml:space="preserve">should be listed, such as workstations, mobile devices, and laptops. Specific applications may also be covered, especially browsers, email, contacts, and calendar. Acceptable methods of handling enterprise data should be discussed, which should specifically call out intellectual property. Finally, policies relating to social media may be placed here, or in the </w:t>
      </w:r>
      <w:r w:rsidR="003E3CD7" w:rsidRPr="005D7216">
        <w:rPr>
          <w:i/>
          <w:iCs/>
        </w:rPr>
        <w:t>Prohibited Use</w:t>
      </w:r>
      <w:r w:rsidR="003E3CD7">
        <w:t xml:space="preserve"> topic area.  </w:t>
      </w:r>
    </w:p>
    <w:p w14:paraId="63990EC6" w14:textId="77777777" w:rsidR="007356CE" w:rsidRDefault="007356CE" w:rsidP="00232F4D">
      <w:pPr>
        <w:rPr>
          <w:b/>
        </w:rPr>
      </w:pPr>
    </w:p>
    <w:p w14:paraId="62BD15F7" w14:textId="356AF72B" w:rsidR="00A51F02" w:rsidRPr="00232F4D" w:rsidRDefault="00B41F0B" w:rsidP="00232F4D">
      <w:pPr>
        <w:rPr>
          <w:b/>
        </w:rPr>
      </w:pPr>
      <w:r>
        <w:rPr>
          <w:b/>
        </w:rPr>
        <w:t>Prohibited Use</w:t>
      </w:r>
    </w:p>
    <w:p w14:paraId="4999197E" w14:textId="2E508DFD" w:rsidR="003E3CD7" w:rsidRDefault="007356CE" w:rsidP="00656403">
      <w:r>
        <w:t xml:space="preserve">Actions that you </w:t>
      </w:r>
      <w:r w:rsidR="009203BC">
        <w:t>do not</w:t>
      </w:r>
      <w:r>
        <w:t xml:space="preserve"> want your users to take with </w:t>
      </w:r>
      <w:r w:rsidR="00535FDC">
        <w:t xml:space="preserve">their </w:t>
      </w:r>
      <w:r>
        <w:t xml:space="preserve">enterprise assets can be placed within this topic area. Many of the items listed here could also be stated in a different way within the </w:t>
      </w:r>
      <w:r w:rsidRPr="005D7216">
        <w:rPr>
          <w:i/>
          <w:iCs/>
        </w:rPr>
        <w:t>Acceptable Use</w:t>
      </w:r>
      <w:r>
        <w:t xml:space="preserve"> topic area. </w:t>
      </w:r>
      <w:r w:rsidR="00BD24AD">
        <w:t xml:space="preserve">The number of policy statements listed within </w:t>
      </w:r>
      <w:r w:rsidR="00BD24AD" w:rsidRPr="005D7216">
        <w:rPr>
          <w:i/>
          <w:iCs/>
        </w:rPr>
        <w:t>Prohibited Use</w:t>
      </w:r>
      <w:r w:rsidR="00BD24AD">
        <w:t xml:space="preserve"> may be a good deal larger than under </w:t>
      </w:r>
      <w:r w:rsidR="00BD24AD" w:rsidRPr="005D7216">
        <w:rPr>
          <w:i/>
          <w:iCs/>
        </w:rPr>
        <w:t>Acceptable Use</w:t>
      </w:r>
      <w:r w:rsidR="00BD24AD">
        <w:t xml:space="preserve">. </w:t>
      </w:r>
      <w:r w:rsidR="00446794">
        <w:t xml:space="preserve">Although each enterprise will vary as to what specifically should be placed here, example topics include: usage of cloud storage and file sharing services, shadow IT, connecting enterprise assets to other networks not owned by the enterprise, and use of enterprise assets on social media and representing the </w:t>
      </w:r>
      <w:r w:rsidR="00E33075">
        <w:t>enterprise</w:t>
      </w:r>
      <w:r w:rsidR="00446794">
        <w:t xml:space="preserve"> to the public more generally. When in doubt, it may be prudent to over-specify prohibited actions and modify the Acceptable Use Policy over time after experience is gained. With that said, </w:t>
      </w:r>
      <w:r w:rsidR="00674896">
        <w:t xml:space="preserve">policy writers should not place </w:t>
      </w:r>
      <w:r w:rsidR="00446794">
        <w:t xml:space="preserve">a multitude of prohibited activities </w:t>
      </w:r>
      <w:r w:rsidR="00674896">
        <w:t xml:space="preserve">within the Acceptable Use Policy </w:t>
      </w:r>
      <w:r w:rsidR="00446794">
        <w:t xml:space="preserve">that are not regularly enforced. </w:t>
      </w:r>
    </w:p>
    <w:bookmarkEnd w:id="19"/>
    <w:p w14:paraId="3F4BE8FA" w14:textId="77777777" w:rsidR="007526A9" w:rsidRDefault="007526A9" w:rsidP="00C861FC">
      <w:pPr>
        <w:rPr>
          <w:b/>
        </w:rPr>
      </w:pPr>
    </w:p>
    <w:p w14:paraId="2BA29C99" w14:textId="52FF0F1F" w:rsidR="007526A9" w:rsidRDefault="00B41F0B" w:rsidP="007526A9">
      <w:pPr>
        <w:rPr>
          <w:b/>
        </w:rPr>
      </w:pPr>
      <w:r>
        <w:rPr>
          <w:b/>
        </w:rPr>
        <w:t xml:space="preserve">Personal Use </w:t>
      </w:r>
      <w:r w:rsidR="008044F0">
        <w:rPr>
          <w:b/>
        </w:rPr>
        <w:t>of Enterprise Assets</w:t>
      </w:r>
    </w:p>
    <w:p w14:paraId="29711C66" w14:textId="164178B6" w:rsidR="00EC5CA7" w:rsidRDefault="00446794" w:rsidP="00EC5CA7">
      <w:r>
        <w:t xml:space="preserve">Personal use of enterprise assets can be </w:t>
      </w:r>
      <w:r w:rsidR="00642813">
        <w:t xml:space="preserve">a </w:t>
      </w:r>
      <w:r w:rsidR="00A450B7">
        <w:t>challeng</w:t>
      </w:r>
      <w:r w:rsidR="00642813">
        <w:t>ing topic</w:t>
      </w:r>
      <w:r w:rsidR="00304B5C">
        <w:t xml:space="preserve">. </w:t>
      </w:r>
      <w:r w:rsidR="00CF7AAF">
        <w:t xml:space="preserve">It’s easy to imagine a </w:t>
      </w:r>
      <w:r w:rsidR="00304B5C">
        <w:t>spectrum of personal use, starting from “</w:t>
      </w:r>
      <w:r w:rsidR="002267BE">
        <w:t>n</w:t>
      </w:r>
      <w:r w:rsidR="00304B5C">
        <w:t>o personal use of enterprise assets” ranging to “</w:t>
      </w:r>
      <w:r w:rsidR="002267BE">
        <w:t>u</w:t>
      </w:r>
      <w:r w:rsidR="00304B5C">
        <w:t>sers can do what</w:t>
      </w:r>
      <w:r w:rsidR="00246BFF">
        <w:t>ever</w:t>
      </w:r>
      <w:r w:rsidR="00304B5C">
        <w:t xml:space="preserve"> they want with enterprise assets”. </w:t>
      </w:r>
      <w:r w:rsidR="00F87AC2">
        <w:t xml:space="preserve">Most enterprises will fall somewhere in the middle of that spectrum. A clear, well written policy can help users understand what is, and </w:t>
      </w:r>
      <w:r w:rsidR="002267BE">
        <w:t>is not</w:t>
      </w:r>
      <w:r w:rsidR="00F87AC2">
        <w:t xml:space="preserve"> appropriate, with different classes of enterprise </w:t>
      </w:r>
      <w:r w:rsidR="00987403">
        <w:t>assets</w:t>
      </w:r>
      <w:r w:rsidR="00F87AC2">
        <w:t xml:space="preserve">. For instance, users may be issued enterprise phones, and can perform a variety of personal tasks on those devices, yet a different set of rules may apply to laptops. </w:t>
      </w:r>
      <w:r w:rsidR="003A24BE">
        <w:t xml:space="preserve">Personal usage of enterprise </w:t>
      </w:r>
      <w:r w:rsidR="00987403">
        <w:t>assets</w:t>
      </w:r>
      <w:r w:rsidR="003A24BE">
        <w:t xml:space="preserve"> are not the only topics that need to be considered. How users access enterprise resources and handle enterprise data on personal devices can have a </w:t>
      </w:r>
      <w:r w:rsidR="00CF7AAF">
        <w:t xml:space="preserve">massive </w:t>
      </w:r>
      <w:r w:rsidR="003A24BE">
        <w:t>security impact</w:t>
      </w:r>
      <w:r w:rsidR="00CF7AAF">
        <w:t xml:space="preserve"> on the overall enterprise</w:t>
      </w:r>
      <w:r w:rsidR="003A24BE">
        <w:t xml:space="preserve">. </w:t>
      </w:r>
      <w:r w:rsidR="00106589">
        <w:t>I</w:t>
      </w:r>
      <w:r w:rsidR="008B337B">
        <w:t>n</w:t>
      </w:r>
      <w:r w:rsidR="00106589">
        <w:t xml:space="preserve"> part due to this fact, </w:t>
      </w:r>
      <w:r w:rsidR="002267BE">
        <w:t>bring you own device (</w:t>
      </w:r>
      <w:r w:rsidR="00085908">
        <w:t>BYOD</w:t>
      </w:r>
      <w:r w:rsidR="002267BE">
        <w:t>)</w:t>
      </w:r>
      <w:r w:rsidR="00085908">
        <w:t xml:space="preserve"> is further broken out into a separate topic area</w:t>
      </w:r>
      <w:r w:rsidR="00106589">
        <w:t xml:space="preserve"> within this policy template</w:t>
      </w:r>
      <w:r w:rsidR="00085908">
        <w:t xml:space="preserve">. </w:t>
      </w:r>
    </w:p>
    <w:p w14:paraId="689D4B09" w14:textId="420E6F08" w:rsidR="00EC5CA7" w:rsidRDefault="00EC5CA7" w:rsidP="00656403">
      <w:r>
        <w:t xml:space="preserve">At the very least, </w:t>
      </w:r>
      <w:r w:rsidR="00AD541C" w:rsidRPr="005D7216">
        <w:rPr>
          <w:i/>
          <w:iCs/>
        </w:rPr>
        <w:t>P</w:t>
      </w:r>
      <w:r w:rsidRPr="005D7216">
        <w:rPr>
          <w:i/>
          <w:iCs/>
        </w:rPr>
        <w:t xml:space="preserve">ersonal </w:t>
      </w:r>
      <w:r w:rsidR="00AD541C" w:rsidRPr="005D7216">
        <w:rPr>
          <w:i/>
          <w:iCs/>
        </w:rPr>
        <w:t>U</w:t>
      </w:r>
      <w:r w:rsidRPr="005D7216">
        <w:rPr>
          <w:i/>
          <w:iCs/>
        </w:rPr>
        <w:t>se</w:t>
      </w:r>
      <w:r>
        <w:t xml:space="preserve"> policy statements should cover rules for users visiting websites and checking personal email accounts on enterprise </w:t>
      </w:r>
      <w:r w:rsidR="00F66B96">
        <w:t>assets</w:t>
      </w:r>
      <w:r>
        <w:t xml:space="preserve">. </w:t>
      </w:r>
      <w:r w:rsidR="00A159AB">
        <w:t xml:space="preserve">A common turn of phrase </w:t>
      </w:r>
      <w:r w:rsidR="00AD541C">
        <w:t xml:space="preserve">found </w:t>
      </w:r>
      <w:r w:rsidR="00A159AB">
        <w:t xml:space="preserve">in </w:t>
      </w:r>
      <w:r w:rsidR="00AD541C">
        <w:t>many a</w:t>
      </w:r>
      <w:r w:rsidR="00A159AB">
        <w:t xml:space="preserve">cceptable </w:t>
      </w:r>
      <w:r w:rsidR="00AD541C">
        <w:t>u</w:t>
      </w:r>
      <w:r w:rsidR="00A159AB">
        <w:t xml:space="preserve">se </w:t>
      </w:r>
      <w:r w:rsidR="00AD541C">
        <w:t>p</w:t>
      </w:r>
      <w:r w:rsidR="00A159AB">
        <w:t>olicies is “limited personal use.” There is no 100% agreed upon definition</w:t>
      </w:r>
      <w:r w:rsidR="00AD541C">
        <w:t xml:space="preserve"> of this term</w:t>
      </w:r>
      <w:r w:rsidR="00A159AB">
        <w:t>, and enterprises should work to define what limited personal use means for them</w:t>
      </w:r>
      <w:r w:rsidR="00AD541C">
        <w:t xml:space="preserve"> if it will be used</w:t>
      </w:r>
      <w:r w:rsidR="00A159AB">
        <w:t xml:space="preserve">. As users are </w:t>
      </w:r>
      <w:r w:rsidR="00AF75F8">
        <w:rPr>
          <w:u w:val="single"/>
        </w:rPr>
        <w:t xml:space="preserve">extremely </w:t>
      </w:r>
      <w:r w:rsidR="00A159AB" w:rsidRPr="005D7216">
        <w:rPr>
          <w:u w:val="single"/>
        </w:rPr>
        <w:t>likely</w:t>
      </w:r>
      <w:r w:rsidR="00A159AB">
        <w:t xml:space="preserve"> to check their email and visit personal sites</w:t>
      </w:r>
      <w:r w:rsidR="003C2017">
        <w:t xml:space="preserve"> using enterprise assets</w:t>
      </w:r>
      <w:r w:rsidR="00A159AB">
        <w:t xml:space="preserve">, regardless of enterprise policy, a realistic definition is </w:t>
      </w:r>
      <w:r w:rsidR="00FB3CCC">
        <w:t>needed</w:t>
      </w:r>
      <w:r w:rsidR="00A159AB">
        <w:t xml:space="preserve">. </w:t>
      </w:r>
      <w:r w:rsidR="0093488B">
        <w:t>O</w:t>
      </w:r>
      <w:r>
        <w:t xml:space="preserve">ther topics include using personal accounts </w:t>
      </w:r>
      <w:r w:rsidR="00F66B96">
        <w:t>across an entire</w:t>
      </w:r>
      <w:r>
        <w:t xml:space="preserve"> device</w:t>
      </w:r>
      <w:r w:rsidR="00544B0F">
        <w:t xml:space="preserve">, </w:t>
      </w:r>
      <w:r>
        <w:t xml:space="preserve">storing enterprise data in personal cloud platforms. </w:t>
      </w:r>
      <w:r w:rsidR="000B5F8A">
        <w:t>B</w:t>
      </w:r>
      <w:r w:rsidR="00960D96">
        <w:t xml:space="preserve">rowser synching and browser </w:t>
      </w:r>
      <w:r w:rsidR="00FE0EA0">
        <w:t xml:space="preserve">profiles </w:t>
      </w:r>
      <w:r w:rsidR="000B5F8A">
        <w:t xml:space="preserve">should also be considered, </w:t>
      </w:r>
      <w:r w:rsidR="00FE0EA0">
        <w:t>since</w:t>
      </w:r>
      <w:r w:rsidR="00960D96">
        <w:t xml:space="preserve"> unsafe websites and app</w:t>
      </w:r>
      <w:r w:rsidR="002267BE">
        <w:t>lication</w:t>
      </w:r>
      <w:r w:rsidR="00960D96">
        <w:t xml:space="preserve">s the user visits in their personal time on personal </w:t>
      </w:r>
      <w:r w:rsidR="00CF4F83">
        <w:t>devices</w:t>
      </w:r>
      <w:r w:rsidR="00960D96">
        <w:t xml:space="preserve"> may </w:t>
      </w:r>
      <w:r w:rsidR="00CB1C44">
        <w:t>propagate</w:t>
      </w:r>
      <w:r w:rsidR="00DB7D53">
        <w:t xml:space="preserve"> </w:t>
      </w:r>
      <w:r w:rsidR="00CB1C44">
        <w:t xml:space="preserve">back </w:t>
      </w:r>
      <w:r w:rsidR="00960D96">
        <w:t xml:space="preserve">to enterprise </w:t>
      </w:r>
      <w:r w:rsidR="00E232B3">
        <w:t>assets</w:t>
      </w:r>
      <w:r w:rsidR="00960D96">
        <w:t xml:space="preserve">. </w:t>
      </w:r>
      <w:r w:rsidR="00CF4F83">
        <w:t>Usage of password managers can also be discussed, especially if the enterprise does not provide a</w:t>
      </w:r>
      <w:r w:rsidR="00E23203">
        <w:t>n</w:t>
      </w:r>
      <w:r w:rsidR="00CF4F83">
        <w:t xml:space="preserve"> enterprise-authorized password manager</w:t>
      </w:r>
      <w:r w:rsidR="00A159AB">
        <w:t xml:space="preserve">. </w:t>
      </w:r>
    </w:p>
    <w:p w14:paraId="7B85267A" w14:textId="0026D014" w:rsidR="007526A9" w:rsidRDefault="007526A9" w:rsidP="007526A9"/>
    <w:p w14:paraId="5E308E42" w14:textId="18A9C5C1" w:rsidR="00485196" w:rsidRPr="00232F4D" w:rsidRDefault="008E5AAF" w:rsidP="00485196">
      <w:pPr>
        <w:rPr>
          <w:b/>
        </w:rPr>
      </w:pPr>
      <w:r>
        <w:rPr>
          <w:b/>
        </w:rPr>
        <w:t>Privacy E</w:t>
      </w:r>
      <w:r w:rsidR="00485196">
        <w:rPr>
          <w:b/>
        </w:rPr>
        <w:t xml:space="preserve">xpectations </w:t>
      </w:r>
    </w:p>
    <w:p w14:paraId="07CE6C19" w14:textId="38A6E7C8" w:rsidR="00485196" w:rsidRDefault="007E5D70" w:rsidP="00485196">
      <w:r>
        <w:t xml:space="preserve">Users should be made aware that on enterprise assets, </w:t>
      </w:r>
      <w:r w:rsidR="0017325A">
        <w:t xml:space="preserve">users should expect no degree of personal privacy. </w:t>
      </w:r>
      <w:r w:rsidR="00CE3C24">
        <w:t xml:space="preserve">This means that all data stored, and all </w:t>
      </w:r>
      <w:r w:rsidR="00B72509">
        <w:t>communications</w:t>
      </w:r>
      <w:r w:rsidR="00CE3C24">
        <w:t xml:space="preserve"> originating from enterprise </w:t>
      </w:r>
      <w:r w:rsidR="005A7E9A">
        <w:t>assets</w:t>
      </w:r>
      <w:r w:rsidR="00B72509">
        <w:t xml:space="preserve"> are </w:t>
      </w:r>
      <w:r w:rsidR="00CE3C24">
        <w:t xml:space="preserve">owned by the </w:t>
      </w:r>
      <w:r w:rsidR="00B72509">
        <w:t xml:space="preserve">enterprise and may be monitored and reviewed. </w:t>
      </w:r>
      <w:r w:rsidR="009C605C">
        <w:t xml:space="preserve">While best practice is to keep personal data or communications on personal devices and off the enterprise network, some enterprises may allow for shared use of enterprise assets and BYOD.  </w:t>
      </w:r>
    </w:p>
    <w:p w14:paraId="1719082F" w14:textId="77777777" w:rsidR="00E67CD3" w:rsidRDefault="00E67CD3" w:rsidP="00E67CD3"/>
    <w:p w14:paraId="3BC4F05E" w14:textId="77777777" w:rsidR="002051BE" w:rsidRDefault="002051BE">
      <w:pPr>
        <w:snapToGrid/>
        <w:spacing w:before="0" w:after="0" w:line="240" w:lineRule="auto"/>
      </w:pPr>
      <w:r>
        <w:br w:type="page"/>
      </w:r>
    </w:p>
    <w:p w14:paraId="6CE0C0B5" w14:textId="12D49CC1" w:rsidR="00B41F0B" w:rsidRPr="007526A9" w:rsidRDefault="00B41F0B" w:rsidP="00B41F0B">
      <w:pPr>
        <w:rPr>
          <w:b/>
        </w:rPr>
      </w:pPr>
      <w:r>
        <w:rPr>
          <w:b/>
        </w:rPr>
        <w:lastRenderedPageBreak/>
        <w:t>Reporting Violations</w:t>
      </w:r>
    </w:p>
    <w:p w14:paraId="7E8656C9" w14:textId="1B7654DE" w:rsidR="00C71FE2" w:rsidRDefault="00497993" w:rsidP="00C71FE2">
      <w:r>
        <w:t xml:space="preserve">Enterprises should clearly define how users can report violations of the </w:t>
      </w:r>
      <w:r w:rsidR="00B660CB">
        <w:t>A</w:t>
      </w:r>
      <w:r>
        <w:t xml:space="preserve">cceptable </w:t>
      </w:r>
      <w:r w:rsidR="00B660CB">
        <w:t>U</w:t>
      </w:r>
      <w:r>
        <w:t xml:space="preserve">se </w:t>
      </w:r>
      <w:r w:rsidR="00B660CB">
        <w:t>P</w:t>
      </w:r>
      <w:r>
        <w:t xml:space="preserve">olicy, other enterprise policies, and any potential signs of a </w:t>
      </w:r>
      <w:r w:rsidR="006F5F5D">
        <w:t xml:space="preserve">data </w:t>
      </w:r>
      <w:r>
        <w:t>breach</w:t>
      </w:r>
      <w:r w:rsidR="00214663">
        <w:t xml:space="preserve"> within the enterprise</w:t>
      </w:r>
      <w:r>
        <w:t xml:space="preserve">. </w:t>
      </w:r>
      <w:r w:rsidR="00524D26">
        <w:t xml:space="preserve">This should be incorporated into the </w:t>
      </w:r>
      <w:r w:rsidR="00082AC5">
        <w:t xml:space="preserve">enterprise’s </w:t>
      </w:r>
      <w:r w:rsidR="00524D26">
        <w:t xml:space="preserve">Cybersecurity Awareness Training Program. </w:t>
      </w:r>
      <w:r w:rsidR="004D314D">
        <w:t>Users should be informed that self-reported violations will not have repercussion</w:t>
      </w:r>
      <w:r w:rsidR="00545E6C">
        <w:t xml:space="preserve"> in order to ensure this information is made available to </w:t>
      </w:r>
      <w:r w:rsidR="00BA1731">
        <w:t>the enterprise</w:t>
      </w:r>
      <w:r w:rsidR="004D314D">
        <w:t xml:space="preserve">.  </w:t>
      </w:r>
    </w:p>
    <w:p w14:paraId="5F9F94AF" w14:textId="77777777" w:rsidR="00F95D2E" w:rsidRDefault="00F95D2E" w:rsidP="005C7211">
      <w:pPr>
        <w:rPr>
          <w:b/>
        </w:rPr>
      </w:pPr>
    </w:p>
    <w:p w14:paraId="46CAEA28" w14:textId="0EAEC67A" w:rsidR="005C7211" w:rsidRPr="007526A9" w:rsidRDefault="00E0110C" w:rsidP="005C7211">
      <w:pPr>
        <w:rPr>
          <w:b/>
        </w:rPr>
      </w:pPr>
      <w:r>
        <w:rPr>
          <w:b/>
        </w:rPr>
        <w:t>Bring Your Own Device (BYOD)</w:t>
      </w:r>
    </w:p>
    <w:p w14:paraId="5CFED723" w14:textId="6FAC489E" w:rsidR="00085908" w:rsidRPr="00250F63" w:rsidRDefault="007418C6" w:rsidP="00656403">
      <w:r>
        <w:rPr>
          <w:rFonts w:ascii="Helvetica" w:hAnsi="Helvetica"/>
          <w:color w:val="000000"/>
        </w:rPr>
        <w:t xml:space="preserve">BYOD is the practice of enterprise users leveraging their personal devices for enterprise tasks. Most commonly, these devices are either smart phones or laptops. </w:t>
      </w:r>
      <w:r w:rsidR="00250F63">
        <w:t>There are multiple ways to implement BYOD, such as placing the device completely under enterprise management control, using a</w:t>
      </w:r>
      <w:r w:rsidR="00D57E4B">
        <w:t xml:space="preserve"> </w:t>
      </w:r>
      <w:r w:rsidR="00E33000">
        <w:t>virtual</w:t>
      </w:r>
      <w:r w:rsidR="00D57E4B">
        <w:t xml:space="preserve"> private network (</w:t>
      </w:r>
      <w:r w:rsidR="00250F63">
        <w:t>VPN</w:t>
      </w:r>
      <w:r w:rsidR="00D57E4B">
        <w:t>)</w:t>
      </w:r>
      <w:r w:rsidR="00250F63">
        <w:t xml:space="preserve"> to obtain an internal</w:t>
      </w:r>
      <w:r w:rsidR="00D57E4B">
        <w:t xml:space="preserve"> internet protocol (</w:t>
      </w:r>
      <w:r w:rsidR="00250F63">
        <w:t>IP</w:t>
      </w:r>
      <w:r w:rsidR="00D57E4B">
        <w:t>)</w:t>
      </w:r>
      <w:r w:rsidR="00250F63">
        <w:t xml:space="preserve"> address, isolating BYOD devices into restricted networks, or simply allowing a device to connect to enterprise cloud services via an app on the device. </w:t>
      </w:r>
      <w:r w:rsidR="00124726">
        <w:rPr>
          <w:rFonts w:ascii="Helvetica" w:hAnsi="Helvetica"/>
          <w:color w:val="000000"/>
        </w:rPr>
        <w:t>E</w:t>
      </w:r>
      <w:r>
        <w:rPr>
          <w:rFonts w:ascii="Helvetica" w:hAnsi="Helvetica"/>
          <w:color w:val="000000"/>
        </w:rPr>
        <w:t xml:space="preserve">nterprises </w:t>
      </w:r>
      <w:r w:rsidR="00124726">
        <w:rPr>
          <w:rFonts w:ascii="Helvetica" w:hAnsi="Helvetica"/>
          <w:color w:val="000000"/>
        </w:rPr>
        <w:t xml:space="preserve">should </w:t>
      </w:r>
      <w:r>
        <w:rPr>
          <w:rFonts w:ascii="Helvetica" w:hAnsi="Helvetica"/>
          <w:color w:val="000000"/>
        </w:rPr>
        <w:t xml:space="preserve">work to protect their information on personal devices and ensure other applications are not accessing sensitive or confidential material. </w:t>
      </w:r>
      <w:r>
        <w:t xml:space="preserve">Note that this </w:t>
      </w:r>
      <w:r w:rsidR="005257AB">
        <w:t>A</w:t>
      </w:r>
      <w:r>
        <w:t xml:space="preserve">cceptable </w:t>
      </w:r>
      <w:r w:rsidR="005257AB">
        <w:t>U</w:t>
      </w:r>
      <w:r>
        <w:t xml:space="preserve">se </w:t>
      </w:r>
      <w:r w:rsidR="005257AB">
        <w:t>P</w:t>
      </w:r>
      <w:r>
        <w:t>olicy alone is insufficient to create a BYOD policy and enterprises are encouraged to develop their own robust BYOD policies to cover situations and threats unique to them.</w:t>
      </w:r>
      <w:r w:rsidR="00880D07">
        <w:t xml:space="preserve"> More advanced enterprises, such as those </w:t>
      </w:r>
      <w:r w:rsidR="00642F83">
        <w:t>self-classifying</w:t>
      </w:r>
      <w:r w:rsidR="00880D07">
        <w:t xml:space="preserve"> as CIS Implementation Group (IG) </w:t>
      </w:r>
      <w:r w:rsidR="00085908">
        <w:t xml:space="preserve">IG2 and IG3 should be using </w:t>
      </w:r>
      <w:r w:rsidR="00880D07">
        <w:t xml:space="preserve">mobile device management and enterprise mobility management tools to enable BYOD. For additional guidance of using the CIS Controls for mobile devices, please see the </w:t>
      </w:r>
      <w:hyperlink r:id="rId14" w:history="1">
        <w:r w:rsidR="00880D07" w:rsidRPr="00880D07">
          <w:rPr>
            <w:rStyle w:val="Hyperlink"/>
          </w:rPr>
          <w:t>CIS Controls Mobile Companion Guide</w:t>
        </w:r>
      </w:hyperlink>
      <w:r w:rsidR="00880D07">
        <w:t xml:space="preserve">. </w:t>
      </w:r>
      <w:r w:rsidR="00085908">
        <w:t xml:space="preserve"> </w:t>
      </w:r>
    </w:p>
    <w:p w14:paraId="4845B29C" w14:textId="6554F1E8" w:rsidR="0083023B" w:rsidRDefault="0083023B" w:rsidP="005C7211"/>
    <w:p w14:paraId="758522E3" w14:textId="795D3776" w:rsidR="00601799" w:rsidRPr="00232F4D" w:rsidRDefault="00601799" w:rsidP="00601799">
      <w:pPr>
        <w:rPr>
          <w:b/>
        </w:rPr>
      </w:pPr>
      <w:r>
        <w:rPr>
          <w:b/>
        </w:rPr>
        <w:t xml:space="preserve">Remote Work </w:t>
      </w:r>
    </w:p>
    <w:p w14:paraId="1DE67A16" w14:textId="7C0F136A" w:rsidR="00473AF6" w:rsidRDefault="00533216">
      <w:r w:rsidRPr="00E5025B">
        <w:t xml:space="preserve">Remote working occurs whenever </w:t>
      </w:r>
      <w:r>
        <w:t xml:space="preserve">enterprise users </w:t>
      </w:r>
      <w:r w:rsidRPr="00E5025B">
        <w:t>work from a location outside of</w:t>
      </w:r>
      <w:r w:rsidR="00B422FB">
        <w:t xml:space="preserve"> </w:t>
      </w:r>
      <w:r w:rsidRPr="00E5025B">
        <w:t xml:space="preserve">the </w:t>
      </w:r>
      <w:r w:rsidR="00A97EA8">
        <w:t>enterprise’s</w:t>
      </w:r>
      <w:r w:rsidRPr="00E5025B">
        <w:t xml:space="preserve"> premises, accessing information whether in hardcopy or electronically via </w:t>
      </w:r>
      <w:r>
        <w:t>enterprise</w:t>
      </w:r>
      <w:r w:rsidR="002054EE">
        <w:t xml:space="preserve"> </w:t>
      </w:r>
      <w:r w:rsidRPr="00E5025B">
        <w:t>equipment. Remote working environments include those referred to as “teleworking”, “telecommuting”,</w:t>
      </w:r>
      <w:r w:rsidR="002054EE">
        <w:t xml:space="preserve"> </w:t>
      </w:r>
      <w:r w:rsidRPr="00E5025B">
        <w:t>“flexible workplace”, “virtual work environments" and</w:t>
      </w:r>
      <w:r w:rsidR="002054EE">
        <w:t xml:space="preserve"> </w:t>
      </w:r>
      <w:r w:rsidRPr="00E5025B">
        <w:t>“remote maintenance</w:t>
      </w:r>
      <w:r w:rsidR="0065504F">
        <w:t>”.</w:t>
      </w:r>
      <w:r>
        <w:t xml:space="preserve"> The enterprise should inform users that it </w:t>
      </w:r>
      <w:r w:rsidR="0065504F">
        <w:t>does not</w:t>
      </w:r>
      <w:r>
        <w:t xml:space="preserve"> matter where they are working, this </w:t>
      </w:r>
      <w:r w:rsidR="0065504F">
        <w:t>A</w:t>
      </w:r>
      <w:r>
        <w:t xml:space="preserve">cceptable </w:t>
      </w:r>
      <w:r w:rsidR="0065504F">
        <w:t>U</w:t>
      </w:r>
      <w:r>
        <w:t xml:space="preserve">se </w:t>
      </w:r>
      <w:r w:rsidR="003A7408">
        <w:t>P</w:t>
      </w:r>
      <w:r>
        <w:t>olicy applies</w:t>
      </w:r>
      <w:r w:rsidR="000F2491">
        <w:t>. E</w:t>
      </w:r>
      <w:r>
        <w:t xml:space="preserve">nterprises should encourage </w:t>
      </w:r>
      <w:r w:rsidR="000F2491">
        <w:t>users</w:t>
      </w:r>
      <w:r>
        <w:t xml:space="preserve"> to take extra </w:t>
      </w:r>
      <w:r w:rsidR="00D01903">
        <w:t xml:space="preserve">security </w:t>
      </w:r>
      <w:r>
        <w:t xml:space="preserve">precautions </w:t>
      </w:r>
      <w:r w:rsidR="00D01903">
        <w:t xml:space="preserve">when </w:t>
      </w:r>
      <w:r>
        <w:t>working remotely, including allowing other people in</w:t>
      </w:r>
      <w:r w:rsidR="00227F3F">
        <w:t>to</w:t>
      </w:r>
      <w:r>
        <w:t xml:space="preserve"> th</w:t>
      </w:r>
      <w:r w:rsidR="00991B7D">
        <w:t xml:space="preserve">e remote working location </w:t>
      </w:r>
      <w:r>
        <w:t xml:space="preserve">to </w:t>
      </w:r>
      <w:r w:rsidR="009D6242">
        <w:t xml:space="preserve">potentially have </w:t>
      </w:r>
      <w:r w:rsidR="00227F3F">
        <w:t xml:space="preserve">access </w:t>
      </w:r>
      <w:r w:rsidR="009D6242">
        <w:t>or view</w:t>
      </w:r>
      <w:r w:rsidR="002054EE">
        <w:t xml:space="preserve"> </w:t>
      </w:r>
      <w:r w:rsidR="00227F3F">
        <w:t xml:space="preserve">enterprise </w:t>
      </w:r>
      <w:r w:rsidR="009D6242">
        <w:t>data</w:t>
      </w:r>
      <w:r>
        <w:t xml:space="preserve">. Note that this </w:t>
      </w:r>
      <w:r w:rsidR="00BF084F">
        <w:t>A</w:t>
      </w:r>
      <w:r>
        <w:t xml:space="preserve">cceptable </w:t>
      </w:r>
      <w:r w:rsidR="00BF084F">
        <w:t>U</w:t>
      </w:r>
      <w:r>
        <w:t xml:space="preserve">se </w:t>
      </w:r>
      <w:r w:rsidR="00BF084F">
        <w:t>P</w:t>
      </w:r>
      <w:r>
        <w:t xml:space="preserve">olicy alone is insufficient to create a </w:t>
      </w:r>
      <w:r w:rsidR="0052152B">
        <w:t>comprehensive</w:t>
      </w:r>
      <w:r>
        <w:t xml:space="preserve"> remote work</w:t>
      </w:r>
      <w:r w:rsidR="002054EE">
        <w:t xml:space="preserve"> </w:t>
      </w:r>
      <w:r>
        <w:t xml:space="preserve">policy and enterprises are encouraged to develop robust remote work </w:t>
      </w:r>
      <w:r w:rsidR="0052152B">
        <w:t>programs</w:t>
      </w:r>
      <w:r>
        <w:t xml:space="preserve">. </w:t>
      </w:r>
    </w:p>
    <w:p w14:paraId="36C26A41" w14:textId="63041464" w:rsidR="00601799" w:rsidRDefault="00601799" w:rsidP="005C7211"/>
    <w:p w14:paraId="4421882D" w14:textId="77777777" w:rsidR="00601799" w:rsidRDefault="00601799" w:rsidP="005C7211"/>
    <w:p w14:paraId="6FCC7A50" w14:textId="77777777" w:rsidR="003F79AF" w:rsidRDefault="003F79AF" w:rsidP="00E72FED">
      <w:pPr>
        <w:snapToGrid/>
        <w:spacing w:before="0" w:after="0" w:line="240" w:lineRule="auto"/>
      </w:pPr>
    </w:p>
    <w:p w14:paraId="736671D2" w14:textId="4A25F3AC" w:rsidR="00CD2D7B" w:rsidRDefault="00CD2D7B" w:rsidP="00E72FED">
      <w:pPr>
        <w:snapToGrid/>
        <w:spacing w:before="0" w:after="0" w:line="240" w:lineRule="auto"/>
      </w:pPr>
    </w:p>
    <w:p w14:paraId="7917E033" w14:textId="62EF8F0C" w:rsidR="00476585" w:rsidRPr="00E77C18" w:rsidRDefault="00533158" w:rsidP="00152237">
      <w:pPr>
        <w:pStyle w:val="Heading1"/>
        <w:spacing w:after="0"/>
        <w:rPr>
          <w:rFonts w:eastAsia="Times New Roman"/>
          <w:kern w:val="0"/>
        </w:rPr>
      </w:pPr>
      <w:bookmarkStart w:id="20" w:name="_Toc132705903"/>
      <w:r>
        <w:rPr>
          <w:rFonts w:eastAsia="Times New Roman"/>
          <w:kern w:val="0"/>
        </w:rPr>
        <w:lastRenderedPageBreak/>
        <w:t>Acceptable Use</w:t>
      </w:r>
      <w:r w:rsidR="00457710">
        <w:rPr>
          <w:rFonts w:eastAsia="Times New Roman"/>
          <w:kern w:val="0"/>
        </w:rPr>
        <w:t xml:space="preserve"> </w:t>
      </w:r>
      <w:r w:rsidR="004C0E28" w:rsidRPr="00E77C18">
        <w:rPr>
          <w:kern w:val="0"/>
        </w:rPr>
        <w:t>Policy</w:t>
      </w:r>
      <w:r w:rsidR="004C0E28" w:rsidRPr="00E77C18">
        <w:rPr>
          <w:rFonts w:eastAsia="Times New Roman"/>
          <w:kern w:val="0"/>
        </w:rPr>
        <w:t xml:space="preserve"> Template</w:t>
      </w:r>
      <w:bookmarkEnd w:id="20"/>
      <w:r w:rsidR="004C0E28" w:rsidRPr="00E77C18">
        <w:rPr>
          <w:rFonts w:eastAsia="Times New Roman"/>
          <w:kern w:val="0"/>
        </w:rPr>
        <w:t xml:space="preserve"> </w:t>
      </w:r>
    </w:p>
    <w:p w14:paraId="7F685F15" w14:textId="7DA28682" w:rsidR="00434260" w:rsidRDefault="004C0E28" w:rsidP="00FA6822">
      <w:pPr>
        <w:pStyle w:val="Heading2"/>
        <w:spacing w:after="0" w:afterAutospacing="0"/>
      </w:pPr>
      <w:bookmarkStart w:id="21" w:name="_Toc132705904"/>
      <w:bookmarkStart w:id="22" w:name="_Hlk85746349"/>
      <w:r w:rsidRPr="00E77C18">
        <w:t>Purpose</w:t>
      </w:r>
      <w:bookmarkEnd w:id="21"/>
      <w:r w:rsidRPr="00E77C18">
        <w:t xml:space="preserve"> </w:t>
      </w:r>
    </w:p>
    <w:p w14:paraId="4D8892C7" w14:textId="46BA00B6" w:rsidR="006E05AC" w:rsidRPr="00656403" w:rsidRDefault="00A869EE" w:rsidP="0096352E">
      <w:r w:rsidRPr="00A869EE">
        <w:rPr>
          <w:rFonts w:cs="Arial"/>
          <w:szCs w:val="18"/>
        </w:rPr>
        <w:t xml:space="preserve">This </w:t>
      </w:r>
      <w:r w:rsidRPr="00656403">
        <w:rPr>
          <w:rFonts w:cs="Arial"/>
          <w:i/>
          <w:iCs/>
          <w:szCs w:val="18"/>
        </w:rPr>
        <w:t>Acceptable Use Policy</w:t>
      </w:r>
      <w:r w:rsidRPr="00A869EE">
        <w:rPr>
          <w:rFonts w:cs="Arial"/>
          <w:szCs w:val="18"/>
        </w:rPr>
        <w:t xml:space="preserve"> acts as an agreement between the enterprise and the </w:t>
      </w:r>
      <w:r w:rsidR="00913811">
        <w:rPr>
          <w:rFonts w:cs="Arial"/>
          <w:szCs w:val="18"/>
        </w:rPr>
        <w:t>user</w:t>
      </w:r>
      <w:r w:rsidRPr="00A869EE">
        <w:rPr>
          <w:rFonts w:cs="Arial"/>
          <w:szCs w:val="18"/>
        </w:rPr>
        <w:t xml:space="preserve"> receiving </w:t>
      </w:r>
      <w:r w:rsidR="00AD71AC">
        <w:rPr>
          <w:rFonts w:cs="Arial"/>
          <w:szCs w:val="18"/>
        </w:rPr>
        <w:t>Information Technology (</w:t>
      </w:r>
      <w:r w:rsidRPr="00A869EE">
        <w:rPr>
          <w:rFonts w:cs="Arial"/>
          <w:szCs w:val="18"/>
        </w:rPr>
        <w:t>IT</w:t>
      </w:r>
      <w:r w:rsidR="00AD71AC">
        <w:rPr>
          <w:rFonts w:cs="Arial"/>
          <w:szCs w:val="18"/>
        </w:rPr>
        <w:t>)</w:t>
      </w:r>
      <w:r w:rsidRPr="00A869EE">
        <w:rPr>
          <w:rFonts w:cs="Arial"/>
          <w:szCs w:val="18"/>
        </w:rPr>
        <w:t xml:space="preserve"> assets.</w:t>
      </w:r>
      <w:r w:rsidR="00BA66D8">
        <w:rPr>
          <w:rFonts w:cs="Arial"/>
          <w:szCs w:val="18"/>
        </w:rPr>
        <w:t xml:space="preserve"> </w:t>
      </w:r>
      <w:r w:rsidR="00BA66D8" w:rsidRPr="00E77C18">
        <w:t>A</w:t>
      </w:r>
      <w:r w:rsidR="00BA66D8">
        <w:t>ssets are defined as a</w:t>
      </w:r>
      <w:r w:rsidR="00BA66D8" w:rsidRPr="00E77C18">
        <w:t>nything that has value to an organization, including, but not limited to, another organization, person, computing device, IT system, IT network, software (both an installed instance and a physical instance), virtual computing platform (common in cloud and virtualized computing), and related hardware (e.g., locks, cabinets, keyboards)</w:t>
      </w:r>
      <w:r w:rsidR="00BA66D8">
        <w:t xml:space="preserve">. This </w:t>
      </w:r>
      <w:r w:rsidR="00BA66D8" w:rsidRPr="00656403">
        <w:rPr>
          <w:i/>
          <w:iCs/>
        </w:rPr>
        <w:t>Acceptable Use Policy</w:t>
      </w:r>
      <w:r w:rsidR="00BA66D8">
        <w:t xml:space="preserve"> </w:t>
      </w:r>
      <w:r w:rsidRPr="00A869EE">
        <w:rPr>
          <w:rFonts w:cs="Arial"/>
          <w:szCs w:val="18"/>
        </w:rPr>
        <w:t xml:space="preserve">defines permitted </w:t>
      </w:r>
      <w:r w:rsidR="002E498D" w:rsidRPr="00A869EE">
        <w:rPr>
          <w:rFonts w:cs="Arial"/>
          <w:szCs w:val="18"/>
        </w:rPr>
        <w:t>usage</w:t>
      </w:r>
      <w:r w:rsidRPr="00A869EE">
        <w:rPr>
          <w:rFonts w:cs="Arial"/>
          <w:szCs w:val="18"/>
        </w:rPr>
        <w:t xml:space="preserve"> of these assets, as well as restricted actions that </w:t>
      </w:r>
      <w:r w:rsidR="00913811">
        <w:rPr>
          <w:rFonts w:cs="Arial"/>
          <w:szCs w:val="18"/>
        </w:rPr>
        <w:t>users</w:t>
      </w:r>
      <w:r w:rsidRPr="00A869EE">
        <w:rPr>
          <w:rFonts w:cs="Arial"/>
          <w:szCs w:val="18"/>
        </w:rPr>
        <w:t xml:space="preserve"> must not </w:t>
      </w:r>
      <w:r w:rsidR="00913811">
        <w:rPr>
          <w:rFonts w:cs="Arial"/>
          <w:szCs w:val="18"/>
        </w:rPr>
        <w:t>take</w:t>
      </w:r>
      <w:r w:rsidR="00BA66D8">
        <w:rPr>
          <w:rFonts w:eastAsia="Times New Roman"/>
        </w:rPr>
        <w:t xml:space="preserve"> in order to reduce risk to the enterprise.</w:t>
      </w:r>
    </w:p>
    <w:p w14:paraId="25978392" w14:textId="4C65E54A" w:rsidR="006E05AC" w:rsidRDefault="006E05AC" w:rsidP="006E05AC">
      <w:pPr>
        <w:pStyle w:val="Heading2"/>
        <w:spacing w:after="0" w:afterAutospacing="0"/>
      </w:pPr>
      <w:bookmarkStart w:id="23" w:name="_Toc132705905"/>
      <w:r>
        <w:t>Applicability</w:t>
      </w:r>
      <w:bookmarkEnd w:id="23"/>
      <w:r>
        <w:t xml:space="preserve"> </w:t>
      </w:r>
    </w:p>
    <w:p w14:paraId="1C5B6AAC" w14:textId="6830B72A" w:rsidR="006E05AC" w:rsidRPr="00BA66D8" w:rsidRDefault="006E05AC" w:rsidP="006E05AC">
      <w:r w:rsidRPr="00A869EE">
        <w:rPr>
          <w:rFonts w:cs="Arial"/>
          <w:szCs w:val="18"/>
        </w:rPr>
        <w:t xml:space="preserve">This </w:t>
      </w:r>
      <w:r>
        <w:rPr>
          <w:rFonts w:cs="Arial"/>
          <w:szCs w:val="18"/>
        </w:rPr>
        <w:t xml:space="preserve">policy is meant to apply to all </w:t>
      </w:r>
      <w:r w:rsidR="002E498D" w:rsidRPr="005D7216">
        <w:t>users</w:t>
      </w:r>
      <w:r>
        <w:rPr>
          <w:rFonts w:cs="Arial"/>
          <w:szCs w:val="18"/>
        </w:rPr>
        <w:t xml:space="preserve"> within the enterprise who receive and utilize enterprise assets</w:t>
      </w:r>
      <w:r w:rsidR="00452652">
        <w:rPr>
          <w:rFonts w:cs="Arial"/>
          <w:szCs w:val="18"/>
        </w:rPr>
        <w:t xml:space="preserve">, which includes </w:t>
      </w:r>
      <w:r w:rsidR="00452652">
        <w:t xml:space="preserve">all </w:t>
      </w:r>
      <w:r w:rsidR="00C11DAB">
        <w:t>members of the workforce</w:t>
      </w:r>
      <w:r w:rsidR="00C11DAB" w:rsidRPr="00897CBB">
        <w:t xml:space="preserve"> </w:t>
      </w:r>
      <w:r w:rsidR="00452652" w:rsidRPr="00897CBB">
        <w:t xml:space="preserve">(both on-site and remote), third-party vendors, contractors, service providers, consultants, or any other </w:t>
      </w:r>
      <w:r w:rsidR="00452652">
        <w:t>individual</w:t>
      </w:r>
      <w:r w:rsidR="00452652" w:rsidRPr="00897CBB">
        <w:t xml:space="preserve"> that </w:t>
      </w:r>
      <w:r w:rsidR="00452652">
        <w:t>operates</w:t>
      </w:r>
      <w:r w:rsidR="00452652" w:rsidRPr="00897CBB">
        <w:t xml:space="preserve"> an enterprise asset.</w:t>
      </w:r>
      <w:r w:rsidR="0096397E" w:rsidRPr="0096397E">
        <w:t xml:space="preserve"> It is the user’s responsibility to read and understand this policy and to conduct their activities in accordance with its terms. In addition, users must read and understand the </w:t>
      </w:r>
      <w:r w:rsidR="00BC7722">
        <w:t>enterprise’s</w:t>
      </w:r>
      <w:r w:rsidR="00BC7722" w:rsidRPr="0096397E">
        <w:t xml:space="preserve"> </w:t>
      </w:r>
      <w:r w:rsidR="0096397E" w:rsidRPr="0096397E">
        <w:t>Information Security Policy and its associated standards.</w:t>
      </w:r>
      <w:r w:rsidR="0096397E">
        <w:t xml:space="preserve"> </w:t>
      </w:r>
      <w:r w:rsidR="002E498D">
        <w:t>Users who find</w:t>
      </w:r>
      <w:r w:rsidR="00D41C09">
        <w:t xml:space="preserve"> the policy statements within this document to be unclear are encouraged to reach out to IT in order to clarify any remaining ambiguities. </w:t>
      </w:r>
    </w:p>
    <w:p w14:paraId="55956060" w14:textId="77777777" w:rsidR="004F7F02" w:rsidRDefault="004F7F02" w:rsidP="006E05AC">
      <w:pPr>
        <w:rPr>
          <w:rFonts w:cs="Arial"/>
          <w:szCs w:val="18"/>
        </w:rPr>
      </w:pPr>
    </w:p>
    <w:p w14:paraId="6E757F9E" w14:textId="3AB1D792" w:rsidR="008E0875" w:rsidRDefault="004F7F02" w:rsidP="00656403">
      <w:pPr>
        <w:pStyle w:val="Heading2"/>
        <w:spacing w:before="0" w:after="0" w:afterAutospacing="0"/>
      </w:pPr>
      <w:bookmarkStart w:id="24" w:name="_Toc132705906"/>
      <w:bookmarkEnd w:id="22"/>
      <w:r>
        <w:t>Exceptions</w:t>
      </w:r>
      <w:bookmarkEnd w:id="24"/>
      <w:r>
        <w:t xml:space="preserve"> </w:t>
      </w:r>
    </w:p>
    <w:p w14:paraId="0D7FC649" w14:textId="319A83CC" w:rsidR="004F7F02" w:rsidRDefault="004F7F02" w:rsidP="004F7F02">
      <w:r>
        <w:t xml:space="preserve">Exceptions to this policy are likely to occur. Exception requests may occur for a variety of reasons, but generally employees will need to use enterprise IT assets in a manner that is inconsistent with policy. As an example, it’s common to need to connect a personal device to the enterprise network, or place enterprise data in the possession of a </w:t>
      </w:r>
      <w:r w:rsidR="00ED235D">
        <w:t>third-party</w:t>
      </w:r>
      <w:r>
        <w:t xml:space="preserve"> contractor. </w:t>
      </w:r>
      <w:r w:rsidR="007C65D4">
        <w:t>All ex</w:t>
      </w:r>
      <w:r>
        <w:t xml:space="preserve">ception requests must be made in writing and must contain: </w:t>
      </w:r>
    </w:p>
    <w:p w14:paraId="79E694C4" w14:textId="77777777" w:rsidR="004F7F02" w:rsidRPr="001F4CA8" w:rsidRDefault="004F7F02" w:rsidP="004F7F02">
      <w:pPr>
        <w:pStyle w:val="ListParagraph"/>
        <w:numPr>
          <w:ilvl w:val="0"/>
          <w:numId w:val="28"/>
        </w:numPr>
      </w:pPr>
      <w:r w:rsidRPr="001F4CA8">
        <w:t>The reason for the request</w:t>
      </w:r>
      <w:r>
        <w:t>,</w:t>
      </w:r>
    </w:p>
    <w:p w14:paraId="1DE61087" w14:textId="77777777" w:rsidR="004F7F02" w:rsidRPr="001F4CA8" w:rsidRDefault="004F7F02" w:rsidP="004F7F02">
      <w:pPr>
        <w:pStyle w:val="ListParagraph"/>
        <w:numPr>
          <w:ilvl w:val="0"/>
          <w:numId w:val="28"/>
        </w:numPr>
      </w:pPr>
      <w:r w:rsidRPr="001F4CA8">
        <w:t>Risk to the enterprise of not following the written policy</w:t>
      </w:r>
      <w:r>
        <w:t>,</w:t>
      </w:r>
      <w:r w:rsidRPr="001F4CA8">
        <w:t xml:space="preserve"> </w:t>
      </w:r>
    </w:p>
    <w:p w14:paraId="1E14BF1F" w14:textId="77777777" w:rsidR="004F7F02" w:rsidRPr="001F4CA8" w:rsidRDefault="004F7F02" w:rsidP="004F7F02">
      <w:pPr>
        <w:pStyle w:val="ListParagraph"/>
        <w:numPr>
          <w:ilvl w:val="0"/>
          <w:numId w:val="28"/>
        </w:numPr>
      </w:pPr>
      <w:r w:rsidRPr="001F4CA8">
        <w:t>Specific mitigations that will not be implemented</w:t>
      </w:r>
      <w:r>
        <w:t>,</w:t>
      </w:r>
      <w:r w:rsidRPr="001F4CA8">
        <w:t xml:space="preserve"> </w:t>
      </w:r>
    </w:p>
    <w:p w14:paraId="1CF4C4F5" w14:textId="56C73047" w:rsidR="004F7F02" w:rsidRDefault="004F7F02" w:rsidP="004F7F02">
      <w:pPr>
        <w:pStyle w:val="ListParagraph"/>
        <w:numPr>
          <w:ilvl w:val="0"/>
          <w:numId w:val="28"/>
        </w:numPr>
      </w:pPr>
      <w:r w:rsidRPr="001F4CA8">
        <w:t xml:space="preserve">Technical </w:t>
      </w:r>
      <w:r>
        <w:t xml:space="preserve">and other </w:t>
      </w:r>
      <w:r w:rsidRPr="001F4CA8">
        <w:t>difficulties</w:t>
      </w:r>
      <w:r>
        <w:t>, and</w:t>
      </w:r>
      <w:r w:rsidRPr="001F4CA8">
        <w:t xml:space="preserve"> </w:t>
      </w:r>
    </w:p>
    <w:p w14:paraId="2EA88827" w14:textId="75975B7E" w:rsidR="004F7F02" w:rsidRDefault="004F7F02" w:rsidP="00656403">
      <w:pPr>
        <w:pStyle w:val="ListParagraph"/>
        <w:numPr>
          <w:ilvl w:val="0"/>
          <w:numId w:val="28"/>
        </w:numPr>
      </w:pPr>
      <w:r>
        <w:t xml:space="preserve">Date of review. </w:t>
      </w:r>
    </w:p>
    <w:p w14:paraId="6709D7DA" w14:textId="4E1778C1" w:rsidR="004F7F02" w:rsidRDefault="007C65D4" w:rsidP="006F6453">
      <w:r>
        <w:t>All exceptions must be approved by a</w:t>
      </w:r>
      <w:r w:rsidR="009F3E22">
        <w:t xml:space="preserve"> manager </w:t>
      </w:r>
      <w:r>
        <w:t xml:space="preserve">authorized </w:t>
      </w:r>
      <w:r w:rsidR="009F3E22">
        <w:t>to approve the exception</w:t>
      </w:r>
      <w:r>
        <w:t>.</w:t>
      </w:r>
    </w:p>
    <w:p w14:paraId="12AEFA3C" w14:textId="77777777" w:rsidR="007C65D4" w:rsidRDefault="007C65D4" w:rsidP="006F6453"/>
    <w:p w14:paraId="45C54315" w14:textId="1DC66D8F" w:rsidR="004C0E28" w:rsidRPr="00E77C18" w:rsidRDefault="004C0E28" w:rsidP="00873324">
      <w:pPr>
        <w:pStyle w:val="Heading2"/>
        <w:spacing w:before="0" w:after="0" w:afterAutospacing="0"/>
      </w:pPr>
      <w:bookmarkStart w:id="25" w:name="_Toc132705907"/>
      <w:r w:rsidRPr="00E77C18">
        <w:t>Policy</w:t>
      </w:r>
      <w:bookmarkEnd w:id="25"/>
      <w:r w:rsidRPr="00E77C18">
        <w:t xml:space="preserve"> </w:t>
      </w:r>
    </w:p>
    <w:p w14:paraId="20D2C130" w14:textId="7E82F476" w:rsidR="00B845D7" w:rsidRPr="00232F4D" w:rsidRDefault="00533158" w:rsidP="00B845D7">
      <w:pPr>
        <w:rPr>
          <w:b/>
        </w:rPr>
      </w:pPr>
      <w:bookmarkStart w:id="26" w:name="_Hlk54809816"/>
      <w:bookmarkStart w:id="27" w:name="_Hlk85548279"/>
      <w:bookmarkStart w:id="28" w:name="_Hlk85573128"/>
      <w:r>
        <w:rPr>
          <w:b/>
        </w:rPr>
        <w:t xml:space="preserve">User Responsibilities </w:t>
      </w:r>
    </w:p>
    <w:p w14:paraId="578097A2" w14:textId="7D3E6C9C" w:rsidR="00F75A9D" w:rsidRPr="00656403" w:rsidRDefault="00EA61BD" w:rsidP="0018546C">
      <w:pPr>
        <w:pStyle w:val="ListParagraph"/>
        <w:numPr>
          <w:ilvl w:val="0"/>
          <w:numId w:val="39"/>
        </w:numPr>
      </w:pPr>
      <w:r w:rsidRPr="00656403">
        <w:t xml:space="preserve">Users </w:t>
      </w:r>
      <w:r w:rsidR="007356CE">
        <w:t>must</w:t>
      </w:r>
      <w:r w:rsidRPr="00656403">
        <w:t xml:space="preserve"> only </w:t>
      </w:r>
      <w:r w:rsidR="00F75A9D" w:rsidRPr="00656403">
        <w:t xml:space="preserve">use approved </w:t>
      </w:r>
      <w:r w:rsidRPr="00656403">
        <w:t>technology and</w:t>
      </w:r>
      <w:r w:rsidR="00F75A9D" w:rsidRPr="00656403">
        <w:t xml:space="preserve"> services</w:t>
      </w:r>
      <w:r w:rsidRPr="00656403">
        <w:t xml:space="preserve">. </w:t>
      </w:r>
    </w:p>
    <w:p w14:paraId="02AB0440" w14:textId="1F53133A" w:rsidR="00081F9D" w:rsidRDefault="00100F66" w:rsidP="0018546C">
      <w:pPr>
        <w:pStyle w:val="ListParagraph"/>
        <w:numPr>
          <w:ilvl w:val="0"/>
          <w:numId w:val="39"/>
        </w:numPr>
      </w:pPr>
      <w:r w:rsidRPr="00656403">
        <w:t xml:space="preserve">All enterprise </w:t>
      </w:r>
      <w:r w:rsidR="004F1556">
        <w:t>assets</w:t>
      </w:r>
      <w:r w:rsidR="004F1556" w:rsidRPr="00100F66">
        <w:t xml:space="preserve"> </w:t>
      </w:r>
      <w:r w:rsidR="00CB12B3" w:rsidRPr="00100F66">
        <w:t xml:space="preserve">are on loan to </w:t>
      </w:r>
      <w:r w:rsidRPr="00656403">
        <w:t>users</w:t>
      </w:r>
      <w:r w:rsidR="00CB12B3" w:rsidRPr="00100F66">
        <w:t xml:space="preserve"> so that essential job functions may be performed. </w:t>
      </w:r>
    </w:p>
    <w:p w14:paraId="537FAE37" w14:textId="51156013" w:rsidR="00CB12B3" w:rsidRPr="00100F66" w:rsidRDefault="00CB12B3" w:rsidP="0018546C">
      <w:pPr>
        <w:pStyle w:val="ListParagraph"/>
        <w:numPr>
          <w:ilvl w:val="0"/>
          <w:numId w:val="39"/>
        </w:numPr>
      </w:pPr>
      <w:r w:rsidRPr="00100F66">
        <w:t xml:space="preserve">Upon separation from </w:t>
      </w:r>
      <w:r w:rsidR="00100F66" w:rsidRPr="00656403">
        <w:t>the enterprise</w:t>
      </w:r>
      <w:r w:rsidRPr="00100F66">
        <w:t xml:space="preserve"> or contract termination, all supplied IT </w:t>
      </w:r>
      <w:r w:rsidR="006F6515">
        <w:t>assets</w:t>
      </w:r>
      <w:r w:rsidRPr="00100F66">
        <w:t xml:space="preserve">, and the associated data </w:t>
      </w:r>
      <w:r w:rsidR="00100F66" w:rsidRPr="00656403">
        <w:t xml:space="preserve">must </w:t>
      </w:r>
      <w:r w:rsidRPr="00100F66">
        <w:t>be returned</w:t>
      </w:r>
      <w:r w:rsidR="002E498D">
        <w:t xml:space="preserve"> by the user</w:t>
      </w:r>
      <w:r w:rsidR="00100F66" w:rsidRPr="00656403">
        <w:t xml:space="preserve">. </w:t>
      </w:r>
    </w:p>
    <w:p w14:paraId="36158055" w14:textId="5CA377B6" w:rsidR="00CC41DA" w:rsidRPr="00656403" w:rsidRDefault="00EA61BD" w:rsidP="0018546C">
      <w:pPr>
        <w:pStyle w:val="ListParagraph"/>
        <w:numPr>
          <w:ilvl w:val="0"/>
          <w:numId w:val="39"/>
        </w:numPr>
      </w:pPr>
      <w:r w:rsidRPr="00656403">
        <w:t xml:space="preserve">Users must secure the </w:t>
      </w:r>
      <w:r w:rsidR="00CC41DA" w:rsidRPr="00656403">
        <w:t xml:space="preserve">physical environment </w:t>
      </w:r>
      <w:r w:rsidRPr="00656403">
        <w:t xml:space="preserve">around their workstation and lock their </w:t>
      </w:r>
      <w:r w:rsidR="006A385B" w:rsidRPr="00656403">
        <w:t xml:space="preserve">computers </w:t>
      </w:r>
      <w:r w:rsidRPr="00656403">
        <w:t xml:space="preserve">when stepping away. </w:t>
      </w:r>
    </w:p>
    <w:p w14:paraId="4AC10A7C" w14:textId="76578B1E" w:rsidR="006A385B" w:rsidRPr="00656403" w:rsidRDefault="00EA61BD" w:rsidP="0018546C">
      <w:pPr>
        <w:pStyle w:val="ListParagraph"/>
        <w:numPr>
          <w:ilvl w:val="0"/>
          <w:numId w:val="39"/>
        </w:numPr>
      </w:pPr>
      <w:r w:rsidRPr="00656403">
        <w:lastRenderedPageBreak/>
        <w:t>Users must</w:t>
      </w:r>
      <w:r w:rsidR="00D20C80">
        <w:t xml:space="preserve"> ensure that </w:t>
      </w:r>
      <w:r w:rsidR="004C6FC9">
        <w:t>P</w:t>
      </w:r>
      <w:r w:rsidR="00D20C80">
        <w:t xml:space="preserve">ersonally </w:t>
      </w:r>
      <w:r w:rsidR="004C6FC9">
        <w:t>I</w:t>
      </w:r>
      <w:r w:rsidR="00D20C80">
        <w:t xml:space="preserve">dentifiable </w:t>
      </w:r>
      <w:r w:rsidR="004C6FC9">
        <w:t>I</w:t>
      </w:r>
      <w:r w:rsidR="00D20C80">
        <w:t>nformation (PII)</w:t>
      </w:r>
      <w:r w:rsidR="000B30D0">
        <w:t xml:space="preserve">, confidential, and </w:t>
      </w:r>
      <w:r w:rsidR="000821E5">
        <w:t>any</w:t>
      </w:r>
      <w:r w:rsidR="000B30D0">
        <w:t xml:space="preserve"> sensitive data that may be covered by government </w:t>
      </w:r>
      <w:r w:rsidR="00E14C07">
        <w:t xml:space="preserve">or other </w:t>
      </w:r>
      <w:r w:rsidR="000B30D0">
        <w:t xml:space="preserve">regulation, </w:t>
      </w:r>
      <w:r w:rsidR="00D20C80">
        <w:t xml:space="preserve">is not readily available or accessible on their desks or within their </w:t>
      </w:r>
      <w:r w:rsidR="00E14C07">
        <w:t>work</w:t>
      </w:r>
      <w:r w:rsidR="00D20C80">
        <w:t>space.</w:t>
      </w:r>
    </w:p>
    <w:p w14:paraId="2994D11E" w14:textId="20981FCE" w:rsidR="00672A95" w:rsidRDefault="00533158" w:rsidP="0018546C">
      <w:pPr>
        <w:pStyle w:val="ListParagraph"/>
        <w:numPr>
          <w:ilvl w:val="0"/>
          <w:numId w:val="39"/>
        </w:numPr>
      </w:pPr>
      <w:r w:rsidRPr="00533158">
        <w:t xml:space="preserve">All </w:t>
      </w:r>
      <w:r w:rsidR="00E14C07">
        <w:t>users</w:t>
      </w:r>
      <w:r w:rsidR="00E14C07" w:rsidRPr="00533158">
        <w:t xml:space="preserve"> </w:t>
      </w:r>
      <w:r w:rsidRPr="00533158">
        <w:t xml:space="preserve">must take appropriate care to protect information, systems and related </w:t>
      </w:r>
      <w:r w:rsidR="002C460C">
        <w:t>assets</w:t>
      </w:r>
      <w:r w:rsidR="002C460C" w:rsidRPr="00533158">
        <w:t xml:space="preserve"> </w:t>
      </w:r>
      <w:r w:rsidRPr="00533158">
        <w:t>within their custody or care from loss, damage</w:t>
      </w:r>
      <w:r w:rsidR="001D0D06">
        <w:t>,</w:t>
      </w:r>
      <w:r w:rsidRPr="00533158">
        <w:t xml:space="preserve"> or harm. </w:t>
      </w:r>
    </w:p>
    <w:p w14:paraId="3B220063" w14:textId="5DFFCC28" w:rsidR="00533158" w:rsidRDefault="00533158" w:rsidP="00672A95">
      <w:pPr>
        <w:pStyle w:val="ListParagraph"/>
        <w:numPr>
          <w:ilvl w:val="1"/>
          <w:numId w:val="39"/>
        </w:numPr>
      </w:pPr>
      <w:r w:rsidRPr="00533158">
        <w:t xml:space="preserve">Lost or damaged equipment must be reported to </w:t>
      </w:r>
      <w:r w:rsidR="004C59FA">
        <w:t>IT</w:t>
      </w:r>
      <w:r w:rsidR="00CA1771">
        <w:t xml:space="preserve"> as soon as practical</w:t>
      </w:r>
      <w:r w:rsidRPr="00533158">
        <w:t>.</w:t>
      </w:r>
    </w:p>
    <w:p w14:paraId="11E2424D" w14:textId="5E4A1CCA" w:rsidR="00BF7195" w:rsidRDefault="00BF7195" w:rsidP="0018546C">
      <w:pPr>
        <w:pStyle w:val="ListParagraph"/>
        <w:numPr>
          <w:ilvl w:val="0"/>
          <w:numId w:val="39"/>
        </w:numPr>
      </w:pPr>
      <w:r>
        <w:t>Users must store their password</w:t>
      </w:r>
      <w:r w:rsidR="002A7608">
        <w:t>s</w:t>
      </w:r>
      <w:r>
        <w:t xml:space="preserve"> in a secure manner. </w:t>
      </w:r>
    </w:p>
    <w:p w14:paraId="65A37784" w14:textId="5556F095" w:rsidR="00BF7195" w:rsidRDefault="002A7608" w:rsidP="00656403">
      <w:pPr>
        <w:pStyle w:val="ListParagraph"/>
        <w:numPr>
          <w:ilvl w:val="1"/>
          <w:numId w:val="39"/>
        </w:numPr>
      </w:pPr>
      <w:r>
        <w:t>Approved p</w:t>
      </w:r>
      <w:r w:rsidR="00BF7195">
        <w:t xml:space="preserve">assword managers must be used to store passwords digitally.  </w:t>
      </w:r>
    </w:p>
    <w:p w14:paraId="027BE7FB" w14:textId="7CF7012C" w:rsidR="0018546C" w:rsidRDefault="00672A95" w:rsidP="0018546C">
      <w:pPr>
        <w:pStyle w:val="ListParagraph"/>
        <w:numPr>
          <w:ilvl w:val="0"/>
          <w:numId w:val="39"/>
        </w:numPr>
      </w:pPr>
      <w:r>
        <w:t>Users</w:t>
      </w:r>
      <w:r w:rsidR="00C15B2C">
        <w:t>-</w:t>
      </w:r>
      <w:r w:rsidR="00533158" w:rsidRPr="00533158">
        <w:t xml:space="preserve">assigned accounts </w:t>
      </w:r>
      <w:r w:rsidR="00621838">
        <w:t>must</w:t>
      </w:r>
      <w:r w:rsidR="00533158" w:rsidRPr="00533158">
        <w:t xml:space="preserve"> only access </w:t>
      </w:r>
      <w:r w:rsidR="00056A30">
        <w:t xml:space="preserve">assets, </w:t>
      </w:r>
      <w:r w:rsidR="0091607A">
        <w:t xml:space="preserve">operating systems, </w:t>
      </w:r>
      <w:r w:rsidR="00533158" w:rsidRPr="00533158">
        <w:t>applications, files</w:t>
      </w:r>
      <w:r w:rsidR="001D0D06">
        <w:t>,</w:t>
      </w:r>
      <w:r w:rsidR="00533158" w:rsidRPr="00533158">
        <w:t xml:space="preserve"> and data to which they have been granted access. The ability to inadvertently read, execute, modify, delete</w:t>
      </w:r>
      <w:r w:rsidR="001D0D06">
        <w:t>,</w:t>
      </w:r>
      <w:r w:rsidR="00533158" w:rsidRPr="00533158">
        <w:t xml:space="preserve"> or copy </w:t>
      </w:r>
      <w:r w:rsidR="00A62DDA">
        <w:t>data</w:t>
      </w:r>
      <w:r w:rsidR="00A62DDA" w:rsidRPr="00533158">
        <w:t xml:space="preserve"> </w:t>
      </w:r>
      <w:r w:rsidR="00533158" w:rsidRPr="00533158">
        <w:t>does not imply permission to do so.</w:t>
      </w:r>
      <w:r w:rsidR="00BA1F90">
        <w:t xml:space="preserve"> </w:t>
      </w:r>
    </w:p>
    <w:p w14:paraId="64C7B14C" w14:textId="2AF50154" w:rsidR="00533158" w:rsidRDefault="00533158" w:rsidP="0018546C">
      <w:pPr>
        <w:pStyle w:val="ListParagraph"/>
        <w:numPr>
          <w:ilvl w:val="0"/>
          <w:numId w:val="39"/>
        </w:numPr>
      </w:pPr>
      <w:r w:rsidRPr="00533158">
        <w:t xml:space="preserve">Only authorized </w:t>
      </w:r>
      <w:r w:rsidR="00621838">
        <w:t>users</w:t>
      </w:r>
      <w:r w:rsidRPr="00533158">
        <w:t xml:space="preserve"> </w:t>
      </w:r>
      <w:r w:rsidR="00F243D2">
        <w:t>are permitted to</w:t>
      </w:r>
      <w:r w:rsidR="00F243D2" w:rsidRPr="00533158">
        <w:t xml:space="preserve"> </w:t>
      </w:r>
      <w:r w:rsidRPr="00533158">
        <w:t xml:space="preserve">post content or create the impression that they are representing, stating opinions, or otherwise making statements on behalf of the </w:t>
      </w:r>
      <w:r w:rsidR="00B6589F">
        <w:t>enterprise</w:t>
      </w:r>
      <w:r w:rsidR="00B6589F" w:rsidRPr="00533158">
        <w:t xml:space="preserve"> </w:t>
      </w:r>
      <w:r w:rsidRPr="00533158">
        <w:t>on social networking sites, blogs</w:t>
      </w:r>
      <w:r w:rsidR="001D0D06">
        <w:t>,</w:t>
      </w:r>
      <w:r w:rsidRPr="00533158">
        <w:t xml:space="preserve"> or other internet sites.</w:t>
      </w:r>
    </w:p>
    <w:p w14:paraId="7D5CC235" w14:textId="088F8429" w:rsidR="00371B6A" w:rsidRDefault="00371B6A" w:rsidP="00371B6A">
      <w:pPr>
        <w:pStyle w:val="ListParagraph"/>
        <w:numPr>
          <w:ilvl w:val="0"/>
          <w:numId w:val="39"/>
        </w:numPr>
      </w:pPr>
      <w:r>
        <w:t>Users must keep k</w:t>
      </w:r>
      <w:r w:rsidRPr="0052284A">
        <w:t>nowledge about information and information systems gained during employment confidential and confidentiality</w:t>
      </w:r>
      <w:r>
        <w:t xml:space="preserve"> must </w:t>
      </w:r>
      <w:r w:rsidRPr="0052284A">
        <w:t>be maintained after employment ceases.</w:t>
      </w:r>
    </w:p>
    <w:p w14:paraId="04CDCFF9" w14:textId="77777777" w:rsidR="001D0DFD" w:rsidRDefault="001D0DFD" w:rsidP="001D0DFD">
      <w:pPr>
        <w:pStyle w:val="ListParagraph"/>
        <w:numPr>
          <w:ilvl w:val="0"/>
          <w:numId w:val="0"/>
        </w:numPr>
        <w:ind w:left="360"/>
      </w:pPr>
    </w:p>
    <w:p w14:paraId="7627C8C5" w14:textId="25C8D117" w:rsidR="00B845D7" w:rsidRPr="00232F4D" w:rsidRDefault="00533158" w:rsidP="00B845D7">
      <w:pPr>
        <w:rPr>
          <w:b/>
        </w:rPr>
      </w:pPr>
      <w:r>
        <w:rPr>
          <w:b/>
        </w:rPr>
        <w:t xml:space="preserve">Prohibited Use </w:t>
      </w:r>
    </w:p>
    <w:p w14:paraId="727EEA62" w14:textId="35DC1317" w:rsidR="00533158" w:rsidRDefault="00533158" w:rsidP="00533158">
      <w:pPr>
        <w:pStyle w:val="ListParagraph"/>
        <w:numPr>
          <w:ilvl w:val="0"/>
          <w:numId w:val="47"/>
        </w:numPr>
      </w:pPr>
      <w:r w:rsidRPr="00533158">
        <w:t xml:space="preserve">Only approved and authorized devices may be connected to networks owned or managed by the </w:t>
      </w:r>
      <w:r w:rsidR="00371B6A">
        <w:t>enterprise</w:t>
      </w:r>
      <w:r w:rsidRPr="00533158">
        <w:t xml:space="preserve">. This includes portable </w:t>
      </w:r>
      <w:r w:rsidR="00185E6A">
        <w:t xml:space="preserve">ender-user </w:t>
      </w:r>
      <w:r w:rsidRPr="00533158">
        <w:t xml:space="preserve">devices, </w:t>
      </w:r>
      <w:r w:rsidR="007C06B7">
        <w:t>removable</w:t>
      </w:r>
      <w:r w:rsidR="007C06B7" w:rsidRPr="00533158">
        <w:t xml:space="preserve"> </w:t>
      </w:r>
      <w:r w:rsidRPr="00533158">
        <w:t xml:space="preserve">devices </w:t>
      </w:r>
      <w:r w:rsidR="007C06B7">
        <w:t xml:space="preserve">(e.g., USB sticks) </w:t>
      </w:r>
      <w:r w:rsidRPr="00533158">
        <w:t>and personally</w:t>
      </w:r>
      <w:r w:rsidR="007C06B7">
        <w:t>-</w:t>
      </w:r>
      <w:r w:rsidRPr="00533158">
        <w:t>owned devices.</w:t>
      </w:r>
    </w:p>
    <w:p w14:paraId="0273750D" w14:textId="0343C85C" w:rsidR="00DB39F3" w:rsidRDefault="00DB39F3" w:rsidP="00656403">
      <w:pPr>
        <w:pStyle w:val="ListParagraph"/>
        <w:numPr>
          <w:ilvl w:val="0"/>
          <w:numId w:val="47"/>
        </w:numPr>
      </w:pPr>
      <w:r>
        <w:t xml:space="preserve">Users must not share their </w:t>
      </w:r>
      <w:r w:rsidR="0052284A">
        <w:t>password</w:t>
      </w:r>
      <w:r w:rsidR="00F31637">
        <w:t>s</w:t>
      </w:r>
      <w:r w:rsidR="0052284A">
        <w:t xml:space="preserve"> with others or </w:t>
      </w:r>
      <w:r>
        <w:t xml:space="preserve">allow </w:t>
      </w:r>
      <w:r w:rsidR="0052284A">
        <w:t xml:space="preserve">the use of </w:t>
      </w:r>
      <w:r>
        <w:t xml:space="preserve">their </w:t>
      </w:r>
      <w:r w:rsidR="0052284A">
        <w:t>account by others.</w:t>
      </w:r>
      <w:r w:rsidRPr="00DB39F3">
        <w:t xml:space="preserve"> </w:t>
      </w:r>
    </w:p>
    <w:p w14:paraId="37E9C4AF" w14:textId="44276010" w:rsidR="0052284A" w:rsidRDefault="00DB39F3" w:rsidP="00656403">
      <w:pPr>
        <w:pStyle w:val="ListParagraph"/>
        <w:numPr>
          <w:ilvl w:val="1"/>
          <w:numId w:val="41"/>
        </w:numPr>
      </w:pPr>
      <w:r>
        <w:t>Users are responsible for all activity originating from their username</w:t>
      </w:r>
      <w:r w:rsidR="008B0DB5">
        <w:t>s</w:t>
      </w:r>
      <w:r>
        <w:t xml:space="preserve"> </w:t>
      </w:r>
      <w:r w:rsidR="00F31637">
        <w:t xml:space="preserve">and </w:t>
      </w:r>
      <w:r>
        <w:t>account</w:t>
      </w:r>
      <w:r w:rsidR="008B0DB5">
        <w:t>s</w:t>
      </w:r>
      <w:r>
        <w:t>.</w:t>
      </w:r>
    </w:p>
    <w:p w14:paraId="1E2B324A" w14:textId="654F4478" w:rsidR="0052284A" w:rsidRDefault="00B441A2" w:rsidP="0052284A">
      <w:pPr>
        <w:pStyle w:val="ListParagraph"/>
        <w:numPr>
          <w:ilvl w:val="0"/>
          <w:numId w:val="47"/>
        </w:numPr>
      </w:pPr>
      <w:r>
        <w:t>Users must not c</w:t>
      </w:r>
      <w:r w:rsidR="0052284A">
        <w:t>ircumvent</w:t>
      </w:r>
      <w:r>
        <w:t xml:space="preserve"> </w:t>
      </w:r>
      <w:r w:rsidR="0052284A">
        <w:t>user authentication</w:t>
      </w:r>
      <w:r w:rsidR="0024650B">
        <w:t xml:space="preserve"> mechanisms</w:t>
      </w:r>
      <w:r w:rsidR="0052284A">
        <w:t xml:space="preserve"> or </w:t>
      </w:r>
      <w:r w:rsidR="0024650B">
        <w:t xml:space="preserve">the </w:t>
      </w:r>
      <w:r w:rsidR="0052284A">
        <w:t>security of any user account or information system asset.</w:t>
      </w:r>
    </w:p>
    <w:p w14:paraId="7A34FAA6" w14:textId="7263081D" w:rsidR="0052284A" w:rsidRDefault="0085201E" w:rsidP="0052284A">
      <w:pPr>
        <w:pStyle w:val="ListParagraph"/>
        <w:numPr>
          <w:ilvl w:val="0"/>
          <w:numId w:val="47"/>
        </w:numPr>
      </w:pPr>
      <w:r>
        <w:t xml:space="preserve">Users must not install </w:t>
      </w:r>
      <w:r w:rsidR="0052284A">
        <w:t>software, hardware</w:t>
      </w:r>
      <w:r w:rsidR="00C67D49">
        <w:t>,</w:t>
      </w:r>
      <w:r w:rsidR="0052284A">
        <w:t xml:space="preserve"> or </w:t>
      </w:r>
      <w:r w:rsidR="00C67D49">
        <w:t>modify</w:t>
      </w:r>
      <w:r w:rsidR="0099644C">
        <w:t xml:space="preserve"> </w:t>
      </w:r>
      <w:r w:rsidR="0052284A">
        <w:t>system configuration settings</w:t>
      </w:r>
      <w:r w:rsidR="00F95F26">
        <w:t xml:space="preserve"> on any enterprise asset</w:t>
      </w:r>
      <w:r w:rsidR="0052284A">
        <w:t xml:space="preserve">, unless explicitly </w:t>
      </w:r>
      <w:r w:rsidR="00D003C5">
        <w:t>permitted</w:t>
      </w:r>
      <w:r w:rsidR="0052284A">
        <w:t xml:space="preserve"> by </w:t>
      </w:r>
      <w:r w:rsidR="0099644C">
        <w:t xml:space="preserve">the user’s role </w:t>
      </w:r>
      <w:r w:rsidR="0052284A">
        <w:t>and responsibility.</w:t>
      </w:r>
    </w:p>
    <w:p w14:paraId="5D80B43B" w14:textId="0A54DD30" w:rsidR="0052284A" w:rsidRDefault="00B87D7F" w:rsidP="0052284A">
      <w:pPr>
        <w:pStyle w:val="ListParagraph"/>
        <w:numPr>
          <w:ilvl w:val="0"/>
          <w:numId w:val="47"/>
        </w:numPr>
      </w:pPr>
      <w:r>
        <w:t xml:space="preserve">Users must not engage </w:t>
      </w:r>
      <w:r w:rsidR="0052284A">
        <w:t xml:space="preserve">in any activity with the intent to disrupt </w:t>
      </w:r>
      <w:r w:rsidR="005578A1">
        <w:t xml:space="preserve">enterprise assets or </w:t>
      </w:r>
      <w:r w:rsidR="0052284A">
        <w:t>networks.</w:t>
      </w:r>
    </w:p>
    <w:p w14:paraId="4EEDCDB4" w14:textId="74B63D58" w:rsidR="0052284A" w:rsidRDefault="002C4183" w:rsidP="00656403">
      <w:pPr>
        <w:pStyle w:val="ListParagraph"/>
        <w:numPr>
          <w:ilvl w:val="1"/>
          <w:numId w:val="47"/>
        </w:numPr>
      </w:pPr>
      <w:r>
        <w:t xml:space="preserve">Users must not perform </w:t>
      </w:r>
      <w:r w:rsidR="0052284A">
        <w:t>any form of network monitoring, port scanning or security scanning unless this activity is a part of the individual's normal job and is formally authorized.</w:t>
      </w:r>
    </w:p>
    <w:p w14:paraId="078B90B8" w14:textId="282A0C42" w:rsidR="00B7168D" w:rsidRDefault="00B7168D" w:rsidP="00EA61BD">
      <w:pPr>
        <w:pStyle w:val="ListParagraph"/>
        <w:numPr>
          <w:ilvl w:val="0"/>
          <w:numId w:val="47"/>
        </w:numPr>
      </w:pPr>
      <w:r w:rsidRPr="00B7168D">
        <w:t>Use</w:t>
      </w:r>
      <w:r w:rsidR="0028638B">
        <w:t>rs must not leverage</w:t>
      </w:r>
      <w:r w:rsidRPr="00B7168D">
        <w:t xml:space="preserve"> </w:t>
      </w:r>
      <w:r w:rsidR="0028638B">
        <w:t xml:space="preserve">enterprise </w:t>
      </w:r>
      <w:r>
        <w:t xml:space="preserve">assets </w:t>
      </w:r>
      <w:r w:rsidRPr="00B7168D">
        <w:t>for personal economic gain</w:t>
      </w:r>
      <w:r w:rsidR="00462516">
        <w:t>.</w:t>
      </w:r>
    </w:p>
    <w:p w14:paraId="381A5AD3" w14:textId="3F2B2873" w:rsidR="006A6607" w:rsidRDefault="006A6607" w:rsidP="00EA61BD">
      <w:pPr>
        <w:pStyle w:val="ListParagraph"/>
        <w:numPr>
          <w:ilvl w:val="0"/>
          <w:numId w:val="47"/>
        </w:numPr>
      </w:pPr>
      <w:r>
        <w:t xml:space="preserve">Users must not leverage the “Remember Me” </w:t>
      </w:r>
      <w:r w:rsidR="001462D9">
        <w:t xml:space="preserve">or “Remember my Password” </w:t>
      </w:r>
      <w:r>
        <w:t xml:space="preserve">function inside of a browser. </w:t>
      </w:r>
    </w:p>
    <w:p w14:paraId="1C6A1C42" w14:textId="06109A5D" w:rsidR="00EC7067" w:rsidRDefault="00EC7067" w:rsidP="00EC7067"/>
    <w:p w14:paraId="5399D289" w14:textId="77777777" w:rsidR="00EC7067" w:rsidRPr="00232F4D" w:rsidRDefault="00EC7067" w:rsidP="00EC7067">
      <w:pPr>
        <w:rPr>
          <w:b/>
        </w:rPr>
      </w:pPr>
      <w:r>
        <w:rPr>
          <w:b/>
        </w:rPr>
        <w:t xml:space="preserve">Expectations of Privacy </w:t>
      </w:r>
    </w:p>
    <w:p w14:paraId="5A4B91E8" w14:textId="063DF539" w:rsidR="00CB12B3" w:rsidRDefault="00CB12B3" w:rsidP="00656403">
      <w:pPr>
        <w:pStyle w:val="ListParagraph"/>
        <w:numPr>
          <w:ilvl w:val="0"/>
          <w:numId w:val="51"/>
        </w:numPr>
      </w:pPr>
      <w:r>
        <w:t xml:space="preserve">When using enterprise resources, the user shall have no expectation of privacy. Access and use of the Internet, including communication by e-mail and instant messaging and the content thereof, are not confidential, except in certain limited cases recognized by </w:t>
      </w:r>
      <w:r w:rsidR="00C46B0C">
        <w:t>law</w:t>
      </w:r>
      <w:r>
        <w:t>.</w:t>
      </w:r>
    </w:p>
    <w:p w14:paraId="68075CA8" w14:textId="56D52482" w:rsidR="00CB12B3" w:rsidRDefault="00F94191" w:rsidP="00656403">
      <w:pPr>
        <w:pStyle w:val="ListParagraph"/>
        <w:numPr>
          <w:ilvl w:val="0"/>
          <w:numId w:val="51"/>
        </w:numPr>
      </w:pPr>
      <w:r>
        <w:t>The enterprise</w:t>
      </w:r>
      <w:r w:rsidR="00CB12B3">
        <w:t xml:space="preserve"> reserves the right to monitor, access, and disclose all information generated and actions performed using </w:t>
      </w:r>
      <w:r>
        <w:t>enterprise</w:t>
      </w:r>
      <w:r w:rsidR="00CB12B3">
        <w:t xml:space="preserve"> IT </w:t>
      </w:r>
      <w:r w:rsidR="009131AD">
        <w:t>assets</w:t>
      </w:r>
      <w:r w:rsidR="00CB12B3">
        <w:t>. Files, messages (including attachments), and logs may be retained and used as evidence in litigation, audits, and investigations.</w:t>
      </w:r>
    </w:p>
    <w:p w14:paraId="45FE9B54" w14:textId="1548B6C8" w:rsidR="00C47385" w:rsidRDefault="00C47385">
      <w:pPr>
        <w:snapToGrid/>
        <w:spacing w:before="0" w:after="0" w:line="240" w:lineRule="auto"/>
      </w:pPr>
      <w:r>
        <w:br w:type="page"/>
      </w:r>
    </w:p>
    <w:p w14:paraId="44081CC2" w14:textId="126560CF" w:rsidR="00D16052" w:rsidRPr="00232F4D" w:rsidRDefault="00D16052" w:rsidP="00D16052">
      <w:pPr>
        <w:rPr>
          <w:b/>
        </w:rPr>
      </w:pPr>
      <w:r>
        <w:rPr>
          <w:b/>
        </w:rPr>
        <w:lastRenderedPageBreak/>
        <w:t>Personal Use</w:t>
      </w:r>
    </w:p>
    <w:p w14:paraId="064425CE" w14:textId="49E6702F" w:rsidR="00D16052" w:rsidRDefault="00462516" w:rsidP="00B7168D">
      <w:pPr>
        <w:pStyle w:val="ListParagraph"/>
        <w:numPr>
          <w:ilvl w:val="0"/>
          <w:numId w:val="49"/>
        </w:numPr>
      </w:pPr>
      <w:r>
        <w:t xml:space="preserve">Users are permitted limited personal use of </w:t>
      </w:r>
      <w:r w:rsidR="00EA6C33">
        <w:t xml:space="preserve">enterprise </w:t>
      </w:r>
      <w:r>
        <w:t xml:space="preserve">assets, such as visiting websites and checking personal email accounts. </w:t>
      </w:r>
    </w:p>
    <w:p w14:paraId="2F5BEAD1" w14:textId="1C1EE3D6" w:rsidR="00462516" w:rsidRDefault="00462516" w:rsidP="00462516">
      <w:pPr>
        <w:pStyle w:val="ListParagraph"/>
        <w:numPr>
          <w:ilvl w:val="1"/>
          <w:numId w:val="49"/>
        </w:numPr>
      </w:pPr>
      <w:r>
        <w:t xml:space="preserve">Users </w:t>
      </w:r>
      <w:r w:rsidR="005E6995">
        <w:t xml:space="preserve">may </w:t>
      </w:r>
      <w:r>
        <w:t xml:space="preserve">access </w:t>
      </w:r>
      <w:r w:rsidR="008D6016">
        <w:t xml:space="preserve">web-based </w:t>
      </w:r>
      <w:r>
        <w:t xml:space="preserve">personal password managers on enterprise </w:t>
      </w:r>
      <w:r w:rsidR="00892128">
        <w:t>assets</w:t>
      </w:r>
      <w:r>
        <w:t xml:space="preserve">. </w:t>
      </w:r>
      <w:r w:rsidR="008D6016">
        <w:t xml:space="preserve">Local installation of a password manager must be approved by IT. </w:t>
      </w:r>
    </w:p>
    <w:p w14:paraId="1C31B4B2" w14:textId="046EFF2B" w:rsidR="00052AA7" w:rsidRDefault="00052AA7" w:rsidP="005D7216">
      <w:pPr>
        <w:pStyle w:val="ListParagraph"/>
        <w:numPr>
          <w:ilvl w:val="2"/>
          <w:numId w:val="49"/>
        </w:numPr>
      </w:pPr>
      <w:r>
        <w:t xml:space="preserve">Users </w:t>
      </w:r>
      <w:r w:rsidR="005E6995">
        <w:t>must not</w:t>
      </w:r>
      <w:r>
        <w:t xml:space="preserve"> store enterprise passwords in personal password managers. </w:t>
      </w:r>
    </w:p>
    <w:p w14:paraId="6D67F84C" w14:textId="6205D8A1" w:rsidR="00462516" w:rsidRDefault="00462516" w:rsidP="00656403">
      <w:pPr>
        <w:pStyle w:val="ListParagraph"/>
        <w:numPr>
          <w:ilvl w:val="1"/>
          <w:numId w:val="49"/>
        </w:numPr>
      </w:pPr>
      <w:r>
        <w:t xml:space="preserve">Users </w:t>
      </w:r>
      <w:r w:rsidR="005E6995">
        <w:t>must not</w:t>
      </w:r>
      <w:r>
        <w:t xml:space="preserve"> leverage browser synch or browser profiles that will move a user’s browser history from a personal device to an enterprise </w:t>
      </w:r>
      <w:r w:rsidR="00613E9F">
        <w:t xml:space="preserve">asset </w:t>
      </w:r>
      <w:r>
        <w:t xml:space="preserve">(or vice versa). </w:t>
      </w:r>
    </w:p>
    <w:p w14:paraId="759030E8" w14:textId="7A0D9B23" w:rsidR="00324E8A" w:rsidRDefault="00324E8A" w:rsidP="00B7168D">
      <w:pPr>
        <w:pStyle w:val="ListParagraph"/>
        <w:numPr>
          <w:ilvl w:val="0"/>
          <w:numId w:val="49"/>
        </w:numPr>
      </w:pPr>
      <w:r>
        <w:t>Users must not use personal</w:t>
      </w:r>
      <w:r w:rsidR="006D5AC7">
        <w:t xml:space="preserve">ly-owned accounts (e.g., Apple ID, Google Account, Microsoft Account) for </w:t>
      </w:r>
      <w:r w:rsidR="00462516">
        <w:t xml:space="preserve">device-wide </w:t>
      </w:r>
      <w:r>
        <w:t>accounts</w:t>
      </w:r>
      <w:r w:rsidR="00462516">
        <w:t xml:space="preserve"> </w:t>
      </w:r>
      <w:r w:rsidR="006D5AC7">
        <w:t xml:space="preserve">(e.g., Android, iOS, Windows) </w:t>
      </w:r>
      <w:r>
        <w:t xml:space="preserve">on enterprise devices </w:t>
      </w:r>
      <w:r w:rsidR="00C47385">
        <w:t xml:space="preserve">unless </w:t>
      </w:r>
      <w:r w:rsidR="00624330">
        <w:t xml:space="preserve">permitted </w:t>
      </w:r>
      <w:r w:rsidR="00EC060B">
        <w:t xml:space="preserve">by </w:t>
      </w:r>
      <w:r w:rsidR="00F814C3">
        <w:t>the enterprise.</w:t>
      </w:r>
    </w:p>
    <w:p w14:paraId="45039EEE" w14:textId="77058D77" w:rsidR="00462516" w:rsidRDefault="00462516" w:rsidP="00656403">
      <w:pPr>
        <w:pStyle w:val="ListParagraph"/>
        <w:numPr>
          <w:ilvl w:val="1"/>
          <w:numId w:val="49"/>
        </w:numPr>
      </w:pPr>
      <w:r>
        <w:t>Users must work with IT to create</w:t>
      </w:r>
      <w:r w:rsidR="00F84398">
        <w:t xml:space="preserve"> enterprise-specific </w:t>
      </w:r>
      <w:r>
        <w:t>accounts for required</w:t>
      </w:r>
      <w:r w:rsidR="00726F32">
        <w:t xml:space="preserve"> </w:t>
      </w:r>
      <w:r w:rsidR="008A1264">
        <w:t xml:space="preserve">assets </w:t>
      </w:r>
      <w:r w:rsidR="00726F32">
        <w:t>and</w:t>
      </w:r>
      <w:r>
        <w:t xml:space="preserve"> </w:t>
      </w:r>
      <w:r w:rsidR="008A1264">
        <w:t xml:space="preserve">third-party </w:t>
      </w:r>
      <w:r>
        <w:t>services</w:t>
      </w:r>
      <w:r w:rsidR="00726F32">
        <w:t>, such as creating an enterprise-owned Apple ID for an Apple device</w:t>
      </w:r>
      <w:r w:rsidR="00F84398">
        <w:t>.</w:t>
      </w:r>
    </w:p>
    <w:p w14:paraId="5FD5EDC5" w14:textId="2B1102E5" w:rsidR="00D16052" w:rsidRDefault="00981DD6">
      <w:pPr>
        <w:pStyle w:val="ListParagraph"/>
        <w:numPr>
          <w:ilvl w:val="0"/>
          <w:numId w:val="49"/>
        </w:numPr>
      </w:pPr>
      <w:r>
        <w:t>Users</w:t>
      </w:r>
      <w:r w:rsidR="00462516">
        <w:t xml:space="preserve"> </w:t>
      </w:r>
      <w:r w:rsidR="005E6995">
        <w:t xml:space="preserve">must </w:t>
      </w:r>
      <w:r w:rsidR="00462516">
        <w:t xml:space="preserve">not use enterprise license keys on personal devices unless </w:t>
      </w:r>
      <w:r w:rsidR="00AA5EFD">
        <w:t>authorized by the enterprise</w:t>
      </w:r>
      <w:r>
        <w:t xml:space="preserve">. </w:t>
      </w:r>
    </w:p>
    <w:p w14:paraId="6BB2D105" w14:textId="153D6862" w:rsidR="001171AF" w:rsidRDefault="001171AF" w:rsidP="00656403">
      <w:pPr>
        <w:pStyle w:val="ListParagraph"/>
        <w:numPr>
          <w:ilvl w:val="0"/>
          <w:numId w:val="49"/>
        </w:numPr>
      </w:pPr>
      <w:r>
        <w:t>Enterprise data must not be stored on non-enterprise, personal cloud provider platforms (e.g., Google Drive, Microsoft OneDrive, Drop</w:t>
      </w:r>
      <w:r w:rsidR="00CA18BC">
        <w:t>b</w:t>
      </w:r>
      <w:r>
        <w:t xml:space="preserve">ox). </w:t>
      </w:r>
    </w:p>
    <w:p w14:paraId="4CBEB840" w14:textId="77777777" w:rsidR="00867591" w:rsidRDefault="00867591" w:rsidP="00B845D7">
      <w:pPr>
        <w:rPr>
          <w:rFonts w:eastAsia="Times New Roman"/>
        </w:rPr>
      </w:pPr>
    </w:p>
    <w:p w14:paraId="4AE6C2D0" w14:textId="213679E2" w:rsidR="001314A5" w:rsidRPr="00170B42" w:rsidRDefault="00533158" w:rsidP="00170B42">
      <w:pPr>
        <w:rPr>
          <w:b/>
        </w:rPr>
      </w:pPr>
      <w:r>
        <w:rPr>
          <w:b/>
        </w:rPr>
        <w:t xml:space="preserve">Reporting Violations </w:t>
      </w:r>
    </w:p>
    <w:p w14:paraId="2C366F03" w14:textId="575901BC" w:rsidR="00170B42" w:rsidRDefault="008C6BFE" w:rsidP="00110583">
      <w:pPr>
        <w:pStyle w:val="ListParagraph"/>
        <w:numPr>
          <w:ilvl w:val="0"/>
          <w:numId w:val="43"/>
        </w:numPr>
      </w:pPr>
      <w:r>
        <w:t>Users</w:t>
      </w:r>
      <w:r w:rsidRPr="00533158">
        <w:t xml:space="preserve"> </w:t>
      </w:r>
      <w:r w:rsidR="00533158" w:rsidRPr="00533158">
        <w:t xml:space="preserve">who are aware of any event which threatens the availability, integrity or confidentiality of </w:t>
      </w:r>
      <w:r w:rsidR="007A1F6E">
        <w:t>enterprise data</w:t>
      </w:r>
      <w:r w:rsidR="00533158" w:rsidRPr="00533158">
        <w:t xml:space="preserve">, or which breaches any </w:t>
      </w:r>
      <w:r w:rsidR="00616969">
        <w:t>s</w:t>
      </w:r>
      <w:r w:rsidR="00533158" w:rsidRPr="00533158">
        <w:t xml:space="preserve">tandard, </w:t>
      </w:r>
      <w:r w:rsidR="00616969">
        <w:t>p</w:t>
      </w:r>
      <w:r w:rsidR="00533158" w:rsidRPr="00533158">
        <w:t xml:space="preserve">olicy, </w:t>
      </w:r>
      <w:r w:rsidR="00616969">
        <w:t>p</w:t>
      </w:r>
      <w:r w:rsidR="00533158" w:rsidRPr="00533158">
        <w:t xml:space="preserve">rocedure, or any associated requirement, or is contrary to law, must immediately </w:t>
      </w:r>
      <w:r w:rsidR="00533158" w:rsidRPr="00656403">
        <w:t xml:space="preserve">contact </w:t>
      </w:r>
      <w:r w:rsidR="00D16052" w:rsidRPr="00656403">
        <w:t>IT</w:t>
      </w:r>
      <w:r w:rsidR="00E61B6A">
        <w:t xml:space="preserve"> or their immediate manager</w:t>
      </w:r>
      <w:r w:rsidR="00533158" w:rsidRPr="00656403">
        <w:t>.</w:t>
      </w:r>
    </w:p>
    <w:p w14:paraId="0D7BAF77" w14:textId="3D490DE7" w:rsidR="005A2754" w:rsidRDefault="005A2754">
      <w:pPr>
        <w:snapToGrid/>
        <w:spacing w:before="0" w:after="0" w:line="240" w:lineRule="auto"/>
        <w:rPr>
          <w:rFonts w:eastAsia="Times New Roman"/>
        </w:rPr>
      </w:pPr>
    </w:p>
    <w:p w14:paraId="19463E43" w14:textId="62B46C7D" w:rsidR="00BD559E" w:rsidRPr="00170B42" w:rsidRDefault="00BD559E" w:rsidP="00BD559E">
      <w:pPr>
        <w:rPr>
          <w:b/>
        </w:rPr>
      </w:pPr>
      <w:r>
        <w:rPr>
          <w:b/>
        </w:rPr>
        <w:t>Remote Work</w:t>
      </w:r>
    </w:p>
    <w:p w14:paraId="36CF4205" w14:textId="0CA46670" w:rsidR="00BD559E" w:rsidRDefault="00851867" w:rsidP="00BD559E">
      <w:pPr>
        <w:pStyle w:val="ListParagraph"/>
        <w:numPr>
          <w:ilvl w:val="0"/>
          <w:numId w:val="50"/>
        </w:numPr>
      </w:pPr>
      <w:r>
        <w:t xml:space="preserve">All enterprise work </w:t>
      </w:r>
      <w:r w:rsidR="00A56294">
        <w:t xml:space="preserve">must </w:t>
      </w:r>
      <w:r>
        <w:t>be performed on enterprise</w:t>
      </w:r>
      <w:r w:rsidR="00BF65F8">
        <w:t>-approved</w:t>
      </w:r>
      <w:r>
        <w:t xml:space="preserve"> </w:t>
      </w:r>
      <w:r w:rsidR="007A1F6E">
        <w:t>assets</w:t>
      </w:r>
      <w:r>
        <w:t xml:space="preserve">. </w:t>
      </w:r>
    </w:p>
    <w:p w14:paraId="66C4D4F2" w14:textId="19FA81B3" w:rsidR="00851867" w:rsidRPr="004C21BE" w:rsidRDefault="00851867" w:rsidP="00656403">
      <w:pPr>
        <w:pStyle w:val="ListParagraph"/>
        <w:numPr>
          <w:ilvl w:val="0"/>
          <w:numId w:val="50"/>
        </w:numPr>
      </w:pPr>
      <w:r>
        <w:t xml:space="preserve">All enterprise data </w:t>
      </w:r>
      <w:r w:rsidR="00A56294">
        <w:t>must</w:t>
      </w:r>
      <w:r>
        <w:t xml:space="preserve"> be stored on </w:t>
      </w:r>
      <w:r w:rsidR="00737EA7">
        <w:t xml:space="preserve">approved </w:t>
      </w:r>
      <w:r>
        <w:t xml:space="preserve">enterprise assets. </w:t>
      </w:r>
    </w:p>
    <w:p w14:paraId="48247DB4" w14:textId="3A4E6D8B" w:rsidR="00BD559E" w:rsidRDefault="00610BE3" w:rsidP="00BD559E">
      <w:pPr>
        <w:pStyle w:val="ListParagraph"/>
        <w:numPr>
          <w:ilvl w:val="0"/>
          <w:numId w:val="50"/>
        </w:numPr>
      </w:pPr>
      <w:r>
        <w:t>Users must not connect e</w:t>
      </w:r>
      <w:r w:rsidR="00A56294">
        <w:t xml:space="preserve">nterprise </w:t>
      </w:r>
      <w:r w:rsidR="00194F67">
        <w:t xml:space="preserve">assets </w:t>
      </w:r>
      <w:r w:rsidR="00A56294">
        <w:t>to open</w:t>
      </w:r>
      <w:r>
        <w:t xml:space="preserve">, unencrypted </w:t>
      </w:r>
      <w:proofErr w:type="spellStart"/>
      <w:r w:rsidR="00A56294">
        <w:t>WiFi</w:t>
      </w:r>
      <w:proofErr w:type="spellEnd"/>
      <w:r w:rsidR="00A56294">
        <w:t xml:space="preserve"> networks. </w:t>
      </w:r>
    </w:p>
    <w:p w14:paraId="73563A99" w14:textId="61E0A053" w:rsidR="00A56294" w:rsidRDefault="00A56294" w:rsidP="00BD559E">
      <w:pPr>
        <w:pStyle w:val="ListParagraph"/>
        <w:numPr>
          <w:ilvl w:val="0"/>
          <w:numId w:val="50"/>
        </w:numPr>
      </w:pPr>
      <w:r>
        <w:t xml:space="preserve">Users must be aware of their surroundings when working remotely to ensure others are not shoulder surfing or viewing sensitive material. </w:t>
      </w:r>
    </w:p>
    <w:p w14:paraId="01738ABD" w14:textId="47B94159" w:rsidR="00414980" w:rsidRDefault="00414980" w:rsidP="00414980"/>
    <w:p w14:paraId="6B501BB7" w14:textId="6F3604F2" w:rsidR="00414980" w:rsidRPr="00170B42" w:rsidRDefault="004A0382" w:rsidP="00414980">
      <w:pPr>
        <w:rPr>
          <w:b/>
        </w:rPr>
      </w:pPr>
      <w:r>
        <w:rPr>
          <w:b/>
        </w:rPr>
        <w:t xml:space="preserve">Bring Your Own Device </w:t>
      </w:r>
    </w:p>
    <w:p w14:paraId="7B442A25" w14:textId="627B0098" w:rsidR="00414980" w:rsidRDefault="007E0081" w:rsidP="00656403">
      <w:pPr>
        <w:pStyle w:val="ListParagraph"/>
        <w:numPr>
          <w:ilvl w:val="0"/>
          <w:numId w:val="52"/>
        </w:numPr>
      </w:pPr>
      <w:r>
        <w:t>Personal devices must not be connected to the enterprise network</w:t>
      </w:r>
      <w:r w:rsidR="00990201">
        <w:t xml:space="preserve"> without formal authorization</w:t>
      </w:r>
      <w:r>
        <w:t xml:space="preserve">. </w:t>
      </w:r>
    </w:p>
    <w:p w14:paraId="5CE81855" w14:textId="0720E729" w:rsidR="00414980" w:rsidRDefault="006336C4" w:rsidP="004A0382">
      <w:pPr>
        <w:pStyle w:val="ListParagraph"/>
        <w:numPr>
          <w:ilvl w:val="0"/>
          <w:numId w:val="52"/>
        </w:numPr>
      </w:pPr>
      <w:r>
        <w:t xml:space="preserve">Enterprise data must not be stored on personal devices without formal authorization. </w:t>
      </w:r>
    </w:p>
    <w:p w14:paraId="0A348295" w14:textId="77777777" w:rsidR="00594555" w:rsidRDefault="00594555" w:rsidP="004A0382">
      <w:pPr>
        <w:pStyle w:val="ListParagraph"/>
        <w:numPr>
          <w:ilvl w:val="0"/>
          <w:numId w:val="52"/>
        </w:numPr>
      </w:pPr>
      <w:r>
        <w:t xml:space="preserve">Users leveraging their personal device to store enterprise data may have their device completely wiped. Reasons for device wipe may include: </w:t>
      </w:r>
    </w:p>
    <w:p w14:paraId="4AB2040F" w14:textId="134CE563" w:rsidR="00594555" w:rsidRDefault="00594555" w:rsidP="00594555">
      <w:pPr>
        <w:pStyle w:val="ListParagraph"/>
        <w:numPr>
          <w:ilvl w:val="1"/>
          <w:numId w:val="52"/>
        </w:numPr>
      </w:pPr>
      <w:r>
        <w:t>Lost / stolen device</w:t>
      </w:r>
      <w:r w:rsidR="00952E94">
        <w:t>.</w:t>
      </w:r>
      <w:r>
        <w:t xml:space="preserve"> </w:t>
      </w:r>
    </w:p>
    <w:p w14:paraId="1450BC54" w14:textId="0808AFE1" w:rsidR="00594555" w:rsidRDefault="00594555" w:rsidP="00594555">
      <w:pPr>
        <w:pStyle w:val="ListParagraph"/>
        <w:numPr>
          <w:ilvl w:val="1"/>
          <w:numId w:val="52"/>
        </w:numPr>
      </w:pPr>
      <w:r>
        <w:t>Termination of user’s employment</w:t>
      </w:r>
      <w:r w:rsidR="00952E94">
        <w:t>.</w:t>
      </w:r>
      <w:r>
        <w:t xml:space="preserve"> </w:t>
      </w:r>
    </w:p>
    <w:p w14:paraId="4F12D9E3" w14:textId="505004F5" w:rsidR="00594555" w:rsidRDefault="00B01F17" w:rsidP="00656403">
      <w:pPr>
        <w:pStyle w:val="ListParagraph"/>
        <w:numPr>
          <w:ilvl w:val="1"/>
          <w:numId w:val="52"/>
        </w:numPr>
      </w:pPr>
      <w:r>
        <w:t>Compromised</w:t>
      </w:r>
      <w:r w:rsidR="00594555">
        <w:t xml:space="preserve"> / hacked </w:t>
      </w:r>
      <w:r w:rsidR="000B7A41">
        <w:t xml:space="preserve">account or </w:t>
      </w:r>
      <w:r w:rsidR="00594555">
        <w:t>device</w:t>
      </w:r>
      <w:r w:rsidR="00952E94">
        <w:t>.</w:t>
      </w:r>
      <w:r w:rsidR="00594555">
        <w:t xml:space="preserve"> </w:t>
      </w:r>
    </w:p>
    <w:p w14:paraId="61C663AD" w14:textId="34F8EFCE" w:rsidR="001D0DFD" w:rsidRDefault="001D0DFD" w:rsidP="001D0DFD"/>
    <w:p w14:paraId="4D1490B2" w14:textId="77777777" w:rsidR="001D0DFD" w:rsidRDefault="001D0DFD" w:rsidP="001D0DFD"/>
    <w:p w14:paraId="290CDF75" w14:textId="77777777" w:rsidR="00414980" w:rsidRDefault="00414980" w:rsidP="00656403"/>
    <w:p w14:paraId="1707CF28" w14:textId="1D2102FB" w:rsidR="00D852F0" w:rsidRDefault="00D852F0" w:rsidP="00BC0AE7">
      <w:pPr>
        <w:snapToGrid/>
        <w:spacing w:before="0" w:after="0" w:line="240" w:lineRule="auto"/>
        <w:rPr>
          <w:rFonts w:eastAsia="Times New Roman"/>
        </w:rPr>
      </w:pPr>
    </w:p>
    <w:p w14:paraId="5EBBB17F" w14:textId="503FF3E5" w:rsidR="007613F8" w:rsidRDefault="007613F8" w:rsidP="007613F8">
      <w:pPr>
        <w:rPr>
          <w:rFonts w:eastAsia="Times New Roman"/>
        </w:rPr>
      </w:pPr>
      <w:bookmarkStart w:id="29" w:name="_Toc106364359"/>
      <w:bookmarkStart w:id="30" w:name="_Toc132705908"/>
      <w:bookmarkStart w:id="31" w:name="_Hlk54809899"/>
      <w:bookmarkStart w:id="32" w:name="_Hlk54809958"/>
      <w:bookmarkStart w:id="33" w:name="_Hlk54809975"/>
      <w:bookmarkStart w:id="34" w:name="_Hlk54809999"/>
      <w:bookmarkEnd w:id="26"/>
      <w:bookmarkEnd w:id="27"/>
      <w:bookmarkEnd w:id="28"/>
      <w:r w:rsidRPr="00DC3DF6">
        <w:rPr>
          <w:rStyle w:val="Heading1Char"/>
        </w:rPr>
        <w:t>Revision History</w:t>
      </w:r>
      <w:bookmarkEnd w:id="29"/>
      <w:bookmarkEnd w:id="30"/>
      <w:r w:rsidRPr="00DC3DF6">
        <w:rPr>
          <w:rStyle w:val="Heading1Char"/>
        </w:rPr>
        <w:br/>
      </w:r>
      <w:r w:rsidRPr="00E77C18">
        <w:rPr>
          <w:rFonts w:eastAsia="Times New Roman"/>
        </w:rPr>
        <w:t xml:space="preserve"> </w:t>
      </w:r>
      <w:r>
        <w:rPr>
          <w:rFonts w:eastAsia="Times New Roman"/>
        </w:rPr>
        <w:br/>
        <w:t>Each time this document is updated, this table should be updated.</w:t>
      </w:r>
      <w:r>
        <w:rPr>
          <w:rFonts w:eastAsia="Times New Roman"/>
        </w:rPr>
        <w:br/>
        <w:t xml:space="preserve">. </w:t>
      </w:r>
    </w:p>
    <w:tbl>
      <w:tblPr>
        <w:tblStyle w:val="ListTable1Light-Accent3"/>
        <w:tblW w:w="9572" w:type="dxa"/>
        <w:tblLook w:val="04A0" w:firstRow="1" w:lastRow="0" w:firstColumn="1" w:lastColumn="0" w:noHBand="0" w:noVBand="1"/>
      </w:tblPr>
      <w:tblGrid>
        <w:gridCol w:w="2226"/>
        <w:gridCol w:w="2465"/>
        <w:gridCol w:w="3105"/>
        <w:gridCol w:w="1776"/>
      </w:tblGrid>
      <w:tr w:rsidR="007613F8" w14:paraId="2D2CB1F3" w14:textId="77777777" w:rsidTr="008A3CC5">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226" w:type="dxa"/>
          </w:tcPr>
          <w:p w14:paraId="61954933" w14:textId="77777777" w:rsidR="007613F8" w:rsidRDefault="007613F8" w:rsidP="008A3CC5">
            <w:pPr>
              <w:pStyle w:val="NormalWeb"/>
              <w:jc w:val="center"/>
              <w:rPr>
                <w:rFonts w:cs="Arial"/>
                <w:sz w:val="22"/>
                <w:szCs w:val="22"/>
              </w:rPr>
            </w:pPr>
            <w:r>
              <w:rPr>
                <w:rFonts w:cs="Arial"/>
                <w:sz w:val="22"/>
                <w:szCs w:val="22"/>
              </w:rPr>
              <w:t>Version</w:t>
            </w:r>
          </w:p>
        </w:tc>
        <w:tc>
          <w:tcPr>
            <w:tcW w:w="2465" w:type="dxa"/>
          </w:tcPr>
          <w:p w14:paraId="3726113B" w14:textId="77777777" w:rsidR="007613F8" w:rsidRPr="002E724F" w:rsidRDefault="007613F8" w:rsidP="008A3CC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105" w:type="dxa"/>
          </w:tcPr>
          <w:p w14:paraId="4A6FC6E5" w14:textId="77777777" w:rsidR="007613F8" w:rsidRPr="002E724F" w:rsidRDefault="007613F8" w:rsidP="008A3CC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1776" w:type="dxa"/>
          </w:tcPr>
          <w:p w14:paraId="3D2E1D74" w14:textId="77777777" w:rsidR="007613F8" w:rsidRDefault="007613F8" w:rsidP="008A3CC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7613F8" w14:paraId="589A4323" w14:textId="77777777" w:rsidTr="008A3CC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26B383B5" w14:textId="77777777" w:rsidR="007613F8" w:rsidRDefault="007613F8" w:rsidP="008A3CC5">
            <w:pPr>
              <w:pStyle w:val="NormalWeb"/>
              <w:rPr>
                <w:rFonts w:cs="Arial"/>
                <w:sz w:val="22"/>
                <w:szCs w:val="22"/>
              </w:rPr>
            </w:pPr>
          </w:p>
        </w:tc>
        <w:tc>
          <w:tcPr>
            <w:tcW w:w="2465" w:type="dxa"/>
          </w:tcPr>
          <w:p w14:paraId="4FD074B8"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0B1A9901"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166C6CE5"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613F8" w14:paraId="60100739" w14:textId="77777777" w:rsidTr="008A3CC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310E8D87" w14:textId="77777777" w:rsidR="007613F8" w:rsidRDefault="007613F8" w:rsidP="008A3CC5">
            <w:pPr>
              <w:pStyle w:val="NormalWeb"/>
              <w:rPr>
                <w:rFonts w:cs="Arial"/>
                <w:sz w:val="22"/>
                <w:szCs w:val="22"/>
              </w:rPr>
            </w:pPr>
          </w:p>
        </w:tc>
        <w:tc>
          <w:tcPr>
            <w:tcW w:w="2465" w:type="dxa"/>
          </w:tcPr>
          <w:p w14:paraId="16583888"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517D6DA1"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53E3AA7B"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7613F8" w14:paraId="4F709B2D" w14:textId="77777777" w:rsidTr="008A3CC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61F20E0A" w14:textId="77777777" w:rsidR="007613F8" w:rsidRDefault="007613F8" w:rsidP="008A3CC5">
            <w:pPr>
              <w:pStyle w:val="NormalWeb"/>
              <w:rPr>
                <w:rFonts w:cs="Arial"/>
                <w:sz w:val="22"/>
                <w:szCs w:val="22"/>
              </w:rPr>
            </w:pPr>
          </w:p>
        </w:tc>
        <w:tc>
          <w:tcPr>
            <w:tcW w:w="2465" w:type="dxa"/>
          </w:tcPr>
          <w:p w14:paraId="1E118AE6"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20A574C"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01C3CBDD"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613F8" w14:paraId="3E75BB47" w14:textId="77777777" w:rsidTr="008A3CC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2DFDE88A" w14:textId="77777777" w:rsidR="007613F8" w:rsidRDefault="007613F8" w:rsidP="008A3CC5">
            <w:pPr>
              <w:pStyle w:val="NormalWeb"/>
              <w:rPr>
                <w:rFonts w:cs="Arial"/>
                <w:sz w:val="22"/>
                <w:szCs w:val="22"/>
              </w:rPr>
            </w:pPr>
          </w:p>
        </w:tc>
        <w:tc>
          <w:tcPr>
            <w:tcW w:w="2465" w:type="dxa"/>
          </w:tcPr>
          <w:p w14:paraId="00CEC2CA"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17136BE5"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5F1EDF9F"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7613F8" w14:paraId="0A495E10" w14:textId="77777777" w:rsidTr="008A3CC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459E7327" w14:textId="77777777" w:rsidR="007613F8" w:rsidRDefault="007613F8" w:rsidP="008A3CC5">
            <w:pPr>
              <w:pStyle w:val="NormalWeb"/>
              <w:rPr>
                <w:rFonts w:cs="Arial"/>
                <w:sz w:val="22"/>
                <w:szCs w:val="22"/>
              </w:rPr>
            </w:pPr>
          </w:p>
        </w:tc>
        <w:tc>
          <w:tcPr>
            <w:tcW w:w="2465" w:type="dxa"/>
          </w:tcPr>
          <w:p w14:paraId="6AB46945"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6376E8F"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37992C68"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613F8" w14:paraId="23220D24" w14:textId="77777777" w:rsidTr="008A3CC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3BAA3BD8" w14:textId="77777777" w:rsidR="007613F8" w:rsidRDefault="007613F8" w:rsidP="008A3CC5">
            <w:pPr>
              <w:pStyle w:val="NormalWeb"/>
              <w:rPr>
                <w:rFonts w:cs="Arial"/>
                <w:sz w:val="22"/>
                <w:szCs w:val="22"/>
              </w:rPr>
            </w:pPr>
          </w:p>
        </w:tc>
        <w:tc>
          <w:tcPr>
            <w:tcW w:w="2465" w:type="dxa"/>
          </w:tcPr>
          <w:p w14:paraId="0CC69182"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38C8D901"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0C39DEB9"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6B6C699" w14:textId="2470FD18" w:rsidR="00CB156F" w:rsidRPr="00E77C18" w:rsidRDefault="00CB156F" w:rsidP="00F96D68">
      <w:pPr>
        <w:pStyle w:val="Heading1"/>
        <w:spacing w:after="0"/>
        <w:rPr>
          <w:rFonts w:eastAsia="Times New Roman"/>
          <w:kern w:val="0"/>
        </w:rPr>
      </w:pPr>
      <w:bookmarkStart w:id="35" w:name="_Toc132705909"/>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5"/>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421ABC" w:rsidRPr="00E77C18" w14:paraId="7C38D82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86B7793" w14:textId="10DAFD95" w:rsidR="00421ABC" w:rsidRPr="00E77C18" w:rsidRDefault="009C70C8" w:rsidP="00537BE8">
            <w:r>
              <w:t>BYOD</w:t>
            </w:r>
          </w:p>
        </w:tc>
        <w:tc>
          <w:tcPr>
            <w:tcW w:w="7015" w:type="dxa"/>
            <w:shd w:val="clear" w:color="auto" w:fill="auto"/>
            <w:vAlign w:val="center"/>
          </w:tcPr>
          <w:p w14:paraId="3DD70072" w14:textId="72127536" w:rsidR="00421ABC" w:rsidRPr="00E77C18" w:rsidRDefault="009C70C8" w:rsidP="00537BE8">
            <w:pPr>
              <w:cnfStyle w:val="000000100000" w:firstRow="0" w:lastRow="0" w:firstColumn="0" w:lastColumn="0" w:oddVBand="0" w:evenVBand="0" w:oddHBand="1" w:evenHBand="0" w:firstRowFirstColumn="0" w:firstRowLastColumn="0" w:lastRowFirstColumn="0" w:lastRowLastColumn="0"/>
            </w:pPr>
            <w:r>
              <w:t>Bring your own device</w:t>
            </w:r>
          </w:p>
        </w:tc>
      </w:tr>
      <w:tr w:rsidR="009C70C8" w:rsidRPr="00E77C18" w14:paraId="34820796"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AE25748" w14:textId="7C252FD1" w:rsidR="009C70C8" w:rsidRPr="00E77C18" w:rsidRDefault="009C70C8" w:rsidP="009C70C8">
            <w:r w:rsidRPr="00E77C18">
              <w:t>CIS</w:t>
            </w:r>
          </w:p>
        </w:tc>
        <w:tc>
          <w:tcPr>
            <w:tcW w:w="7015" w:type="dxa"/>
            <w:shd w:val="clear" w:color="auto" w:fill="auto"/>
            <w:vAlign w:val="center"/>
          </w:tcPr>
          <w:p w14:paraId="183B42E5" w14:textId="39A866A1" w:rsidR="009C70C8" w:rsidRPr="00E77C18" w:rsidRDefault="009C70C8" w:rsidP="009C70C8">
            <w:pPr>
              <w:cnfStyle w:val="000000000000" w:firstRow="0" w:lastRow="0" w:firstColumn="0" w:lastColumn="0" w:oddVBand="0" w:evenVBand="0" w:oddHBand="0" w:evenHBand="0" w:firstRowFirstColumn="0" w:firstRowLastColumn="0" w:lastRowFirstColumn="0" w:lastRowLastColumn="0"/>
            </w:pPr>
            <w:r w:rsidRPr="00E77C18">
              <w:t>Center for Internet Security</w:t>
            </w:r>
          </w:p>
        </w:tc>
      </w:tr>
      <w:tr w:rsidR="009C70C8" w:rsidRPr="00E77C18" w14:paraId="0B8D4533"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9C70C8" w:rsidRPr="00E77C18" w:rsidRDefault="009C70C8" w:rsidP="009C70C8">
            <w:r>
              <w:t>CIS Controls</w:t>
            </w:r>
          </w:p>
        </w:tc>
        <w:tc>
          <w:tcPr>
            <w:tcW w:w="7015" w:type="dxa"/>
            <w:shd w:val="clear" w:color="auto" w:fill="auto"/>
            <w:vAlign w:val="center"/>
          </w:tcPr>
          <w:p w14:paraId="745F6AB3" w14:textId="2D820CE6" w:rsidR="009C70C8" w:rsidRPr="00E77C18" w:rsidRDefault="009C70C8" w:rsidP="009C70C8">
            <w:pPr>
              <w:cnfStyle w:val="000000100000" w:firstRow="0" w:lastRow="0" w:firstColumn="0" w:lastColumn="0" w:oddVBand="0" w:evenVBand="0" w:oddHBand="1" w:evenHBand="0" w:firstRowFirstColumn="0" w:firstRowLastColumn="0" w:lastRowFirstColumn="0" w:lastRowLastColumn="0"/>
            </w:pPr>
            <w:r>
              <w:t>Center for Internet Security Critical Security Controls</w:t>
            </w:r>
          </w:p>
        </w:tc>
      </w:tr>
      <w:tr w:rsidR="000647F3" w:rsidRPr="00E77C18" w14:paraId="3C7C78C1"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A6542C2" w14:textId="40BC3B59" w:rsidR="000647F3" w:rsidRDefault="000647F3" w:rsidP="009C70C8">
            <w:r>
              <w:t>ICS</w:t>
            </w:r>
          </w:p>
        </w:tc>
        <w:tc>
          <w:tcPr>
            <w:tcW w:w="7015" w:type="dxa"/>
            <w:shd w:val="clear" w:color="auto" w:fill="auto"/>
            <w:vAlign w:val="center"/>
          </w:tcPr>
          <w:p w14:paraId="49BEEC4F" w14:textId="5C4382E8" w:rsidR="000647F3" w:rsidRDefault="000647F3" w:rsidP="009C70C8">
            <w:pPr>
              <w:cnfStyle w:val="000000000000" w:firstRow="0" w:lastRow="0" w:firstColumn="0" w:lastColumn="0" w:oddVBand="0" w:evenVBand="0" w:oddHBand="0" w:evenHBand="0" w:firstRowFirstColumn="0" w:firstRowLastColumn="0" w:lastRowFirstColumn="0" w:lastRowLastColumn="0"/>
            </w:pPr>
            <w:r>
              <w:t>Industrial controls systems</w:t>
            </w:r>
          </w:p>
        </w:tc>
      </w:tr>
      <w:tr w:rsidR="009C70C8" w:rsidRPr="00E77C18" w14:paraId="19410595"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9C70C8" w:rsidRPr="00E77C18" w:rsidRDefault="009C70C8" w:rsidP="009C70C8">
            <w:r w:rsidRPr="00E77C18">
              <w:t>IG</w:t>
            </w:r>
          </w:p>
        </w:tc>
        <w:tc>
          <w:tcPr>
            <w:tcW w:w="7015" w:type="dxa"/>
            <w:shd w:val="clear" w:color="auto" w:fill="auto"/>
            <w:vAlign w:val="center"/>
          </w:tcPr>
          <w:p w14:paraId="3F396E16" w14:textId="77777777" w:rsidR="009C70C8" w:rsidRPr="00E77C18" w:rsidRDefault="009C70C8" w:rsidP="009C70C8">
            <w:pPr>
              <w:cnfStyle w:val="000000100000" w:firstRow="0" w:lastRow="0" w:firstColumn="0" w:lastColumn="0" w:oddVBand="0" w:evenVBand="0" w:oddHBand="1" w:evenHBand="0" w:firstRowFirstColumn="0" w:firstRowLastColumn="0" w:lastRowFirstColumn="0" w:lastRowLastColumn="0"/>
            </w:pPr>
            <w:r w:rsidRPr="00E77C18">
              <w:t>Implementation Group</w:t>
            </w:r>
          </w:p>
        </w:tc>
      </w:tr>
      <w:tr w:rsidR="009C70C8" w:rsidRPr="00E77C18" w14:paraId="1E3C9900"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1D4B6C1" w14:textId="683A777F" w:rsidR="009C70C8" w:rsidRPr="00E77C18" w:rsidRDefault="009C70C8" w:rsidP="009C70C8">
            <w:r>
              <w:t>IoT</w:t>
            </w:r>
          </w:p>
        </w:tc>
        <w:tc>
          <w:tcPr>
            <w:tcW w:w="7015" w:type="dxa"/>
            <w:shd w:val="clear" w:color="auto" w:fill="auto"/>
            <w:vAlign w:val="center"/>
          </w:tcPr>
          <w:p w14:paraId="4873D198" w14:textId="3C093E17" w:rsidR="009C70C8" w:rsidRPr="00E77C18" w:rsidRDefault="009C70C8" w:rsidP="009C70C8">
            <w:pPr>
              <w:cnfStyle w:val="000000000000" w:firstRow="0" w:lastRow="0" w:firstColumn="0" w:lastColumn="0" w:oddVBand="0" w:evenVBand="0" w:oddHBand="0" w:evenHBand="0" w:firstRowFirstColumn="0" w:firstRowLastColumn="0" w:lastRowFirstColumn="0" w:lastRowLastColumn="0"/>
            </w:pPr>
            <w:r>
              <w:t>Internet of Things</w:t>
            </w:r>
          </w:p>
        </w:tc>
      </w:tr>
      <w:tr w:rsidR="000647F3" w:rsidRPr="00E77C18" w14:paraId="1DC9A9C8"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62DEBB6" w14:textId="2BAAF1B9" w:rsidR="000647F3" w:rsidRDefault="000647F3" w:rsidP="009C70C8">
            <w:r>
              <w:t>IP</w:t>
            </w:r>
          </w:p>
        </w:tc>
        <w:tc>
          <w:tcPr>
            <w:tcW w:w="7015" w:type="dxa"/>
            <w:shd w:val="clear" w:color="auto" w:fill="auto"/>
            <w:vAlign w:val="center"/>
          </w:tcPr>
          <w:p w14:paraId="4AB85CB7" w14:textId="6BB350DD" w:rsidR="000647F3" w:rsidRDefault="000647F3" w:rsidP="009C70C8">
            <w:pPr>
              <w:cnfStyle w:val="000000100000" w:firstRow="0" w:lastRow="0" w:firstColumn="0" w:lastColumn="0" w:oddVBand="0" w:evenVBand="0" w:oddHBand="1" w:evenHBand="0" w:firstRowFirstColumn="0" w:firstRowLastColumn="0" w:lastRowFirstColumn="0" w:lastRowLastColumn="0"/>
            </w:pPr>
            <w:r>
              <w:t>Internet protocol</w:t>
            </w:r>
          </w:p>
        </w:tc>
      </w:tr>
      <w:tr w:rsidR="009C70C8" w:rsidRPr="00E77C18" w14:paraId="00068D8D"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9C70C8" w:rsidRPr="00E77C18" w:rsidRDefault="009C70C8" w:rsidP="009C70C8">
            <w:r w:rsidRPr="00E77C18">
              <w:t>IT</w:t>
            </w:r>
          </w:p>
        </w:tc>
        <w:tc>
          <w:tcPr>
            <w:tcW w:w="7015" w:type="dxa"/>
            <w:shd w:val="clear" w:color="auto" w:fill="auto"/>
            <w:vAlign w:val="center"/>
          </w:tcPr>
          <w:p w14:paraId="3AE1B5C1" w14:textId="77777777" w:rsidR="009C70C8" w:rsidRPr="00E77C18" w:rsidRDefault="009C70C8" w:rsidP="009C70C8">
            <w:pPr>
              <w:cnfStyle w:val="000000000000" w:firstRow="0" w:lastRow="0" w:firstColumn="0" w:lastColumn="0" w:oddVBand="0" w:evenVBand="0" w:oddHBand="0" w:evenHBand="0" w:firstRowFirstColumn="0" w:firstRowLastColumn="0" w:lastRowFirstColumn="0" w:lastRowLastColumn="0"/>
            </w:pPr>
            <w:r w:rsidRPr="00E77C18">
              <w:t>Information Technology</w:t>
            </w:r>
          </w:p>
        </w:tc>
      </w:tr>
      <w:tr w:rsidR="009C70C8" w:rsidRPr="00E77C18" w14:paraId="038F0B63"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46B448A" w14:textId="74DB7997" w:rsidR="009C70C8" w:rsidRDefault="009C70C8" w:rsidP="009C70C8">
            <w:r>
              <w:t>PII</w:t>
            </w:r>
          </w:p>
        </w:tc>
        <w:tc>
          <w:tcPr>
            <w:tcW w:w="7015" w:type="dxa"/>
            <w:shd w:val="clear" w:color="auto" w:fill="auto"/>
            <w:vAlign w:val="center"/>
          </w:tcPr>
          <w:p w14:paraId="12312CC4" w14:textId="140ED410" w:rsidR="009C70C8" w:rsidRDefault="009C70C8" w:rsidP="009C70C8">
            <w:pPr>
              <w:cnfStyle w:val="000000100000" w:firstRow="0" w:lastRow="0" w:firstColumn="0" w:lastColumn="0" w:oddVBand="0" w:evenVBand="0" w:oddHBand="1" w:evenHBand="0" w:firstRowFirstColumn="0" w:firstRowLastColumn="0" w:lastRowFirstColumn="0" w:lastRowLastColumn="0"/>
            </w:pPr>
            <w:r w:rsidRPr="00E93078">
              <w:t>Personally Identifiable Information</w:t>
            </w:r>
          </w:p>
        </w:tc>
      </w:tr>
      <w:tr w:rsidR="009C70C8" w:rsidRPr="00E77C18" w14:paraId="7AFC0AEA"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15D5BFE" w14:textId="51AF90B3" w:rsidR="009C70C8" w:rsidRDefault="009C70C8" w:rsidP="009C70C8">
            <w:r>
              <w:t>VPN</w:t>
            </w:r>
          </w:p>
        </w:tc>
        <w:tc>
          <w:tcPr>
            <w:tcW w:w="7015" w:type="dxa"/>
            <w:shd w:val="clear" w:color="auto" w:fill="auto"/>
            <w:vAlign w:val="center"/>
          </w:tcPr>
          <w:p w14:paraId="459EDFC9" w14:textId="2AFA4340" w:rsidR="009C70C8" w:rsidRPr="00E93078" w:rsidRDefault="009C70C8" w:rsidP="009C70C8">
            <w:pPr>
              <w:cnfStyle w:val="000000000000" w:firstRow="0" w:lastRow="0" w:firstColumn="0" w:lastColumn="0" w:oddVBand="0" w:evenVBand="0" w:oddHBand="0" w:evenHBand="0" w:firstRowFirstColumn="0" w:firstRowLastColumn="0" w:lastRowFirstColumn="0" w:lastRowLastColumn="0"/>
            </w:pPr>
            <w:r>
              <w:t>Virtual Private Network</w:t>
            </w:r>
          </w:p>
        </w:tc>
      </w:tr>
    </w:tbl>
    <w:p w14:paraId="2788E72A" w14:textId="4E91ECD3" w:rsidR="009A7D8C" w:rsidRPr="00E77C18" w:rsidRDefault="009A7D8C" w:rsidP="00CA0052">
      <w:pPr>
        <w:pStyle w:val="Heading1"/>
        <w:spacing w:after="0"/>
        <w:rPr>
          <w:rFonts w:eastAsia="Times New Roman"/>
          <w:kern w:val="0"/>
        </w:rPr>
      </w:pPr>
      <w:bookmarkStart w:id="36" w:name="_Appendix_B:_Definitions"/>
      <w:bookmarkStart w:id="37" w:name="_Appendix_B:_Glossary"/>
      <w:bookmarkStart w:id="38" w:name="_Toc132705910"/>
      <w:bookmarkEnd w:id="36"/>
      <w:bookmarkEnd w:id="37"/>
      <w:r w:rsidRPr="00E77C18">
        <w:rPr>
          <w:rFonts w:eastAsia="Times New Roman"/>
          <w:kern w:val="0"/>
        </w:rPr>
        <w:lastRenderedPageBreak/>
        <w:t xml:space="preserve">Appendix B: </w:t>
      </w:r>
      <w:r w:rsidR="0087371B">
        <w:rPr>
          <w:kern w:val="0"/>
        </w:rPr>
        <w:t>Glossary</w:t>
      </w:r>
      <w:bookmarkEnd w:id="38"/>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015"/>
      </w:tblGrid>
      <w:tr w:rsidR="009A7D8C" w:rsidRPr="00E77C18" w14:paraId="269BC2FC"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01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5" w:history="1">
              <w:r w:rsidR="00884D9D" w:rsidRPr="00E77C18">
                <w:rPr>
                  <w:rStyle w:val="Hyperlink"/>
                </w:rPr>
                <w:t>Asset(s) - Glossary | CSRC (nist.gov)</w:t>
              </w:r>
            </w:hyperlink>
          </w:p>
        </w:tc>
      </w:tr>
      <w:tr w:rsidR="00717136" w:rsidRPr="00E77C18" w14:paraId="222A8974"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9211B6F" w14:textId="4F37462D" w:rsidR="00717136" w:rsidRPr="00E77C18" w:rsidRDefault="00717136" w:rsidP="00717136">
            <w:r w:rsidRPr="00E77C18">
              <w:t xml:space="preserve">Asset </w:t>
            </w:r>
            <w:r w:rsidR="000C7C33">
              <w:t>i</w:t>
            </w:r>
            <w:r w:rsidRPr="00E77C18">
              <w:t xml:space="preserve">nventory </w:t>
            </w:r>
          </w:p>
        </w:tc>
        <w:tc>
          <w:tcPr>
            <w:tcW w:w="7015" w:type="dxa"/>
            <w:shd w:val="clear" w:color="auto" w:fill="auto"/>
          </w:tcPr>
          <w:p w14:paraId="660A7B95" w14:textId="77777777"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An asset inventory is a register, repository or comprehensive list of an enterprise’s assets and specific information about those assets.</w:t>
            </w:r>
          </w:p>
          <w:p w14:paraId="262630CA" w14:textId="798B09F9"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6" w:history="1">
              <w:r w:rsidRPr="00E77C18">
                <w:rPr>
                  <w:rStyle w:val="Hyperlink"/>
                </w:rPr>
                <w:t>Asset Inventory | FTA (dot.gov)</w:t>
              </w:r>
            </w:hyperlink>
          </w:p>
        </w:tc>
      </w:tr>
      <w:tr w:rsidR="00717136" w:rsidRPr="00E77C18" w14:paraId="5327192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15AF33A" w14:textId="168BF8ED" w:rsidR="00717136" w:rsidRPr="00E77C18" w:rsidRDefault="00717136" w:rsidP="00717136">
            <w:r w:rsidRPr="00E77C18">
              <w:t xml:space="preserve">Asset </w:t>
            </w:r>
            <w:r w:rsidR="000C7C33">
              <w:t>o</w:t>
            </w:r>
            <w:r w:rsidRPr="00E77C18">
              <w:t>wner</w:t>
            </w:r>
          </w:p>
        </w:tc>
        <w:tc>
          <w:tcPr>
            <w:tcW w:w="7015" w:type="dxa"/>
            <w:shd w:val="clear" w:color="auto" w:fill="auto"/>
          </w:tcPr>
          <w:p w14:paraId="242B7327" w14:textId="0C57E4EC"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The </w:t>
            </w:r>
            <w:r>
              <w:t>department</w:t>
            </w:r>
            <w:r w:rsidRPr="00E77C18">
              <w:t>, business unit</w:t>
            </w:r>
            <w:r>
              <w:t>,</w:t>
            </w:r>
            <w:r w:rsidRPr="00E77C18">
              <w:t xml:space="preserve"> or individual responsible for an enterprise asset.</w:t>
            </w:r>
          </w:p>
          <w:p w14:paraId="0931B631" w14:textId="55AB355F"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232DD2B2"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015" w:type="dxa"/>
            <w:shd w:val="clear" w:color="auto" w:fill="auto"/>
          </w:tcPr>
          <w:p w14:paraId="10302CA8" w14:textId="4B119FAC" w:rsidR="001D6E73" w:rsidRPr="00E77C18" w:rsidRDefault="001D6E73" w:rsidP="00717136">
            <w:pPr>
              <w:cnfStyle w:val="000000000000" w:firstRow="0" w:lastRow="0" w:firstColumn="0" w:lastColumn="0" w:oddVBand="0" w:evenVBand="0" w:oddHBand="0"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717136" w:rsidRPr="00E77C18" w14:paraId="293C733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01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717136" w:rsidRPr="00E77C18" w14:paraId="3DEAACE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015" w:type="dxa"/>
            <w:shd w:val="clear" w:color="auto" w:fill="auto"/>
          </w:tcPr>
          <w:p w14:paraId="3C5932D5" w14:textId="4BB0E1C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717136" w:rsidRPr="00E77C18" w14:paraId="5A23F231"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535878C" w14:textId="27EDC393" w:rsidR="00717136" w:rsidRPr="00E77C18" w:rsidRDefault="00F466F6" w:rsidP="00717136">
            <w:r w:rsidRPr="00F466F6">
              <w:t>Enterprise</w:t>
            </w:r>
            <w:r w:rsidR="00717136" w:rsidRPr="00F466F6">
              <w:t xml:space="preserve"> </w:t>
            </w:r>
            <w:r w:rsidR="000C7C33">
              <w:t>a</w:t>
            </w:r>
            <w:r w:rsidR="00717136" w:rsidRPr="00E77C18">
              <w:t xml:space="preserve">sset </w:t>
            </w:r>
            <w:r w:rsidR="000C7C33">
              <w:t>i</w:t>
            </w:r>
            <w:r w:rsidR="00717136" w:rsidRPr="00E77C18">
              <w:t xml:space="preserve">dentifier </w:t>
            </w:r>
          </w:p>
        </w:tc>
        <w:tc>
          <w:tcPr>
            <w:tcW w:w="7015" w:type="dxa"/>
            <w:shd w:val="clear" w:color="auto" w:fill="auto"/>
          </w:tcPr>
          <w:p w14:paraId="09C74961" w14:textId="75E28B24"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Often a sticker or tag with a unique number or alphanumeric string that can be tracked within an </w:t>
            </w:r>
            <w:r w:rsidR="00E776D4">
              <w:t>enterprise</w:t>
            </w:r>
            <w:r w:rsidRPr="00E77C18">
              <w:t xml:space="preserve"> asset inventory.</w:t>
            </w:r>
          </w:p>
          <w:p w14:paraId="419DB48A" w14:textId="3B4851A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31EE7947"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841A80B" w14:textId="6B42D1E9" w:rsidR="001D6E73" w:rsidRDefault="001D6E73" w:rsidP="00717136">
            <w:r>
              <w:t xml:space="preserve">Mobile </w:t>
            </w:r>
            <w:r w:rsidR="000C7C33">
              <w:t>e</w:t>
            </w:r>
            <w:r>
              <w:t>nd-</w:t>
            </w:r>
            <w:r w:rsidR="000C7C33">
              <w:t>u</w:t>
            </w:r>
            <w:r>
              <w:t xml:space="preserve">ser </w:t>
            </w:r>
            <w:r w:rsidR="000C7C33">
              <w:t>d</w:t>
            </w:r>
            <w:r>
              <w:t>evices</w:t>
            </w:r>
          </w:p>
        </w:tc>
        <w:tc>
          <w:tcPr>
            <w:tcW w:w="7015" w:type="dxa"/>
            <w:shd w:val="clear" w:color="auto" w:fill="auto"/>
          </w:tcPr>
          <w:p w14:paraId="352E4905" w14:textId="1955CC31"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Small, enterprise</w:t>
            </w:r>
            <w:r w:rsidR="00EE19AC">
              <w:t>-</w:t>
            </w:r>
            <w:r w:rsidRPr="001D6E73">
              <w:t>issued end-user devices with intrinsic wireless capability, such as smartphones and tablets. Mobile end-user devices are a subset of portable end-user devices, including laptops, which may require external hardware for connectivity. For the purpose of this document, mobile end-user devices are a subset of end-user devices.</w:t>
            </w:r>
          </w:p>
          <w:p w14:paraId="69D8818A" w14:textId="6FB9216A"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D6E73" w:rsidRPr="00E77C18" w14:paraId="23EC3A5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lastRenderedPageBreak/>
              <w:t xml:space="preserve">Network </w:t>
            </w:r>
            <w:r w:rsidR="000C7C33">
              <w:t>d</w:t>
            </w:r>
            <w:r>
              <w:t>evices</w:t>
            </w:r>
          </w:p>
        </w:tc>
        <w:tc>
          <w:tcPr>
            <w:tcW w:w="7015" w:type="dxa"/>
            <w:shd w:val="clear" w:color="auto" w:fill="auto"/>
          </w:tcPr>
          <w:p w14:paraId="43CA50C7" w14:textId="0B8721A9"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6C774D3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B3A22D3" w14:textId="086D51C6" w:rsidR="001B4539" w:rsidRDefault="001B4539" w:rsidP="00717136">
            <w:r>
              <w:t xml:space="preserve">Non-computing/Internet of Things (IoT) </w:t>
            </w:r>
            <w:r w:rsidR="000C7C33">
              <w:t>d</w:t>
            </w:r>
            <w:r>
              <w:t>evices</w:t>
            </w:r>
          </w:p>
        </w:tc>
        <w:tc>
          <w:tcPr>
            <w:tcW w:w="7015" w:type="dxa"/>
            <w:shd w:val="clear" w:color="auto" w:fill="auto"/>
          </w:tcPr>
          <w:p w14:paraId="7CCE1B4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Devices embedded with sensors, software, and other technologies for the purpose of connecting, storing, and exchanging data with other devices and systems over the internet. While these devices are not used for computational processes, they support an enterprise’s ability to conduct business processes. Examples of these devices include printers, smart screens, physical security sensors, industrial control systems, and information technology sensors. For the purpose of this document, non-computing/IoT devices are a subset of enterprise assets.</w:t>
            </w:r>
          </w:p>
          <w:p w14:paraId="1056C95A" w14:textId="09F8F292"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B4539" w:rsidRPr="00E77C18" w14:paraId="1DE1C8FF"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t xml:space="preserve">Physical </w:t>
            </w:r>
            <w:r w:rsidR="00D87AC1">
              <w:t>e</w:t>
            </w:r>
            <w:r>
              <w:t>nvironment</w:t>
            </w:r>
          </w:p>
        </w:tc>
        <w:tc>
          <w:tcPr>
            <w:tcW w:w="7015" w:type="dxa"/>
            <w:shd w:val="clear" w:color="auto" w:fill="auto"/>
          </w:tcPr>
          <w:p w14:paraId="4869015D" w14:textId="77777777" w:rsidR="001B4539" w:rsidRDefault="001B4539" w:rsidP="00717136">
            <w:pPr>
              <w:cnfStyle w:val="000000100000" w:firstRow="0" w:lastRow="0" w:firstColumn="0" w:lastColumn="0" w:oddVBand="0" w:evenVBand="0" w:oddHBand="1"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184FDCF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F827A25" w14:textId="2D4480E4" w:rsidR="001B4539" w:rsidRDefault="001B4539" w:rsidP="00717136">
            <w:r>
              <w:t xml:space="preserve">Portable </w:t>
            </w:r>
            <w:r w:rsidR="00D87AC1">
              <w:t>e</w:t>
            </w:r>
            <w:r>
              <w:t>nd-</w:t>
            </w:r>
            <w:r w:rsidR="00D87AC1">
              <w:t>u</w:t>
            </w:r>
            <w:r>
              <w:t xml:space="preserve">ser </w:t>
            </w:r>
            <w:r w:rsidR="00D87AC1">
              <w:t>d</w:t>
            </w:r>
            <w:r>
              <w:t>evices</w:t>
            </w:r>
          </w:p>
        </w:tc>
        <w:tc>
          <w:tcPr>
            <w:tcW w:w="7015" w:type="dxa"/>
            <w:shd w:val="clear" w:color="auto" w:fill="auto"/>
          </w:tcPr>
          <w:p w14:paraId="7C0590F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Transportable, end-user devices that have the capability to wirelessly connect to a network. For the purpose of this document, portable end-user devices can include laptops and mobile devices such as smartphones and tablets, all of which are a subset of enterprise assets.</w:t>
            </w:r>
          </w:p>
          <w:p w14:paraId="7B94D8D8" w14:textId="7C96ED0E"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C20FB" w:rsidRPr="00E77C18" w14:paraId="05F15C7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19D12C8" w14:textId="110D5D76" w:rsidR="001C20FB" w:rsidRDefault="001C20FB" w:rsidP="00717136">
            <w:r>
              <w:t xml:space="preserve">Remote </w:t>
            </w:r>
            <w:r w:rsidR="00D87AC1">
              <w:t>d</w:t>
            </w:r>
            <w:r>
              <w:t>evices</w:t>
            </w:r>
          </w:p>
        </w:tc>
        <w:tc>
          <w:tcPr>
            <w:tcW w:w="7015" w:type="dxa"/>
            <w:shd w:val="clear" w:color="auto" w:fill="auto"/>
          </w:tcPr>
          <w:p w14:paraId="3C4DBA76" w14:textId="77777777" w:rsidR="001C20FB" w:rsidRDefault="001C20FB" w:rsidP="00717136">
            <w:pPr>
              <w:cnfStyle w:val="000000100000" w:firstRow="0" w:lastRow="0" w:firstColumn="0" w:lastColumn="0" w:oddVBand="0" w:evenVBand="0" w:oddHBand="1" w:evenHBand="0" w:firstRowFirstColumn="0" w:firstRowLastColumn="0" w:lastRowFirstColumn="0" w:lastRowLastColumn="0"/>
            </w:pPr>
            <w:r w:rsidRPr="001C20FB">
              <w:t>Any enterprise asset capable of connecting to a network remotely, usually from public internet. This can include enterprise assets such as end-user devices, network devices, non-computing/Internet of Things (IoT) devices, and servers.</w:t>
            </w:r>
          </w:p>
          <w:p w14:paraId="51E62A4B" w14:textId="0CF72486"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0C7C33" w:rsidRPr="00E77C18" w14:paraId="61E90DDD"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015" w:type="dxa"/>
            <w:shd w:val="clear" w:color="auto" w:fill="auto"/>
          </w:tcPr>
          <w:p w14:paraId="56A355AA"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2E753B" w:rsidRPr="00E77C18" w14:paraId="2FB6608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015" w:type="dxa"/>
            <w:shd w:val="clear" w:color="auto" w:fill="auto"/>
          </w:tcPr>
          <w:p w14:paraId="244A1BE5" w14:textId="329B521A"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w:t>
            </w:r>
            <w:r w:rsidR="00927F78">
              <w:t>individual</w:t>
            </w:r>
            <w:r w:rsidRPr="00897CBB">
              <w:t xml:space="preserve">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r w:rsidR="000C7C33" w:rsidRPr="00E77C18" w14:paraId="2199520C"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8F75FA5" w14:textId="4AF68A3A" w:rsidR="000C7C33" w:rsidRDefault="000C7C33" w:rsidP="00717136">
            <w:r>
              <w:t>Virtual environment</w:t>
            </w:r>
          </w:p>
        </w:tc>
        <w:tc>
          <w:tcPr>
            <w:tcW w:w="7015" w:type="dxa"/>
            <w:shd w:val="clear" w:color="auto" w:fill="auto"/>
          </w:tcPr>
          <w:p w14:paraId="003EBE7D"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Simulates hardware to allow a software environment to run without the need to use a lot of actual hardware. Virtualized environments are used to make a small number of resources act as many with plenty of processing, memory, storage, and network capacity. Virtualization is a fundamental technology that allows cloud computing to work.</w:t>
            </w:r>
          </w:p>
          <w:p w14:paraId="651CEC12" w14:textId="021E732B"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bl>
    <w:p w14:paraId="68F7FCBD" w14:textId="719B585A" w:rsidR="00FA6B13" w:rsidRPr="00E77C18" w:rsidRDefault="00FA6B13" w:rsidP="00491D22">
      <w:pPr>
        <w:pStyle w:val="Heading1"/>
        <w:spacing w:after="0"/>
        <w:rPr>
          <w:rFonts w:eastAsia="Times New Roman"/>
          <w:kern w:val="0"/>
        </w:rPr>
      </w:pPr>
      <w:bookmarkStart w:id="39" w:name="_Appendix_C:_Implementation"/>
      <w:bookmarkStart w:id="40" w:name="_Toc132705911"/>
      <w:bookmarkEnd w:id="31"/>
      <w:bookmarkEnd w:id="32"/>
      <w:bookmarkEnd w:id="33"/>
      <w:bookmarkEnd w:id="34"/>
      <w:bookmarkEnd w:id="39"/>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0"/>
    </w:p>
    <w:p w14:paraId="475A0534" w14:textId="17C9BEC2" w:rsidR="00B823BA"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755A1428" w14:textId="77777777" w:rsidR="005859E8" w:rsidRPr="00E77C18" w:rsidRDefault="005859E8" w:rsidP="00491D22">
      <w:pPr>
        <w:spacing w:after="0"/>
      </w:pPr>
    </w:p>
    <w:p w14:paraId="36515046" w14:textId="7C199CB6" w:rsidR="00B823BA" w:rsidRPr="00491D22" w:rsidRDefault="00B823BA" w:rsidP="00491D22">
      <w:pPr>
        <w:rPr>
          <w:b/>
        </w:rPr>
      </w:pPr>
      <w:bookmarkStart w:id="41" w:name="_Toc45265767"/>
      <w:bookmarkStart w:id="42" w:name="_Toc45610646"/>
      <w:r w:rsidRPr="00491D22">
        <w:rPr>
          <w:b/>
        </w:rPr>
        <w:t>IG1</w:t>
      </w:r>
      <w:bookmarkEnd w:id="41"/>
      <w:bookmarkEnd w:id="42"/>
    </w:p>
    <w:p w14:paraId="4D448CF2" w14:textId="7D9DEF78" w:rsidR="00491D22" w:rsidRDefault="005859E8" w:rsidP="00491D22">
      <w:r>
        <w:rPr>
          <w:noProof/>
        </w:rPr>
        <w:drawing>
          <wp:anchor distT="0" distB="0" distL="114300" distR="114300" simplePos="0" relativeHeight="251689984" behindDoc="0" locked="0" layoutInCell="1" allowOverlap="1" wp14:anchorId="6CA7B1D9" wp14:editId="78F673C1">
            <wp:simplePos x="0" y="0"/>
            <wp:positionH relativeFrom="column">
              <wp:posOffset>2247355</wp:posOffset>
            </wp:positionH>
            <wp:positionV relativeFrom="paragraph">
              <wp:posOffset>10160</wp:posOffset>
            </wp:positionV>
            <wp:extent cx="3790950" cy="2445385"/>
            <wp:effectExtent l="0" t="0" r="635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90950" cy="2445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E69" w:rsidRPr="00DE0E69">
        <w:t>An IG1 enterprise is small</w:t>
      </w:r>
      <w:r w:rsidR="00E17B41">
        <w:t>-</w:t>
      </w:r>
      <w:r w:rsidR="00DE0E69"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7C847376" w:rsidR="009A7D8C" w:rsidRPr="00491D22" w:rsidRDefault="009A7D8C" w:rsidP="00491D22">
      <w:pPr>
        <w:rPr>
          <w:b/>
        </w:rPr>
      </w:pPr>
      <w:r w:rsidRPr="00491D22">
        <w:rPr>
          <w:b/>
        </w:rPr>
        <w:t>IG2</w:t>
      </w:r>
    </w:p>
    <w:p w14:paraId="2B8A5287" w14:textId="2390C114" w:rsidR="00491D22" w:rsidRDefault="00DE0E69" w:rsidP="00491D22">
      <w:r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Pr="00DE0E69">
        <w:t xml:space="preserve"> and </w:t>
      </w:r>
      <w:r w:rsidR="00E17B41">
        <w:t xml:space="preserve">they </w:t>
      </w:r>
      <w:r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18"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3" w:name="_Appendix_D:_CIS"/>
      <w:bookmarkStart w:id="44" w:name="_Toc132705912"/>
      <w:bookmarkEnd w:id="43"/>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4"/>
    </w:p>
    <w:p w14:paraId="6075C793" w14:textId="05BE6C8E" w:rsidR="00CB156F" w:rsidRPr="00DD5878" w:rsidRDefault="00822AF8" w:rsidP="00DD5878">
      <w:pPr>
        <w:rPr>
          <w:b/>
        </w:rPr>
      </w:pPr>
      <w:r w:rsidRPr="00DD5878">
        <w:rPr>
          <w:b/>
        </w:rPr>
        <w:t xml:space="preserve">CIS Controls &amp; Safeguards Covered by this Policy </w:t>
      </w:r>
    </w:p>
    <w:p w14:paraId="21764831" w14:textId="1B8C1055" w:rsidR="00CB156F" w:rsidRPr="00E77C18" w:rsidRDefault="0056153E" w:rsidP="00015AC5">
      <w:r w:rsidRPr="00E77C18">
        <w:t xml:space="preserve">This policy </w:t>
      </w:r>
      <w:r w:rsidR="002674C7">
        <w:t xml:space="preserve">does not contain any mappings to the CIS Controls. </w:t>
      </w:r>
    </w:p>
    <w:p w14:paraId="5197735D" w14:textId="1422EFE0" w:rsidR="00421ABC" w:rsidRDefault="00421ABC" w:rsidP="00421ABC">
      <w:pPr>
        <w:pStyle w:val="Caption"/>
        <w:keepNext/>
        <w:rPr>
          <w:noProof/>
        </w:rPr>
      </w:pPr>
      <w:r w:rsidRPr="00E77C18">
        <w:t xml:space="preserve">Table </w:t>
      </w:r>
      <w:fldSimple w:instr=" SEQ Table \* ARABIC ">
        <w:r w:rsidRPr="00E77C18">
          <w:rPr>
            <w:noProof/>
          </w:rPr>
          <w:t>1</w:t>
        </w:r>
      </w:fldSimple>
      <w:r w:rsidRPr="00E77C18">
        <w:t xml:space="preserve"> - Safeguards </w:t>
      </w:r>
      <w:r w:rsidRPr="00E77C18">
        <w:rPr>
          <w:noProof/>
        </w:rPr>
        <w:t xml:space="preserve">covered by </w:t>
      </w:r>
      <w:r w:rsidR="00DD0075">
        <w:rPr>
          <w:noProof/>
        </w:rPr>
        <w:t>IG1</w:t>
      </w:r>
    </w:p>
    <w:tbl>
      <w:tblPr>
        <w:tblStyle w:val="ListTable1Light-Accent3"/>
        <w:tblW w:w="9175" w:type="dxa"/>
        <w:tblInd w:w="5" w:type="dxa"/>
        <w:tblLayout w:type="fixed"/>
        <w:tblLook w:val="04A0" w:firstRow="1" w:lastRow="0" w:firstColumn="1" w:lastColumn="0" w:noHBand="0" w:noVBand="1"/>
      </w:tblPr>
      <w:tblGrid>
        <w:gridCol w:w="926"/>
        <w:gridCol w:w="1499"/>
        <w:gridCol w:w="1350"/>
        <w:gridCol w:w="5400"/>
      </w:tblGrid>
      <w:tr w:rsidR="00EE766A" w:rsidRPr="004D353B" w14:paraId="008B7EB6" w14:textId="77777777" w:rsidTr="00DE7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hideMark/>
          </w:tcPr>
          <w:p w14:paraId="44119693" w14:textId="77777777" w:rsidR="00EE766A" w:rsidRPr="004A6C39" w:rsidRDefault="00EE766A" w:rsidP="00DE7810">
            <w:pPr>
              <w:jc w:val="center"/>
              <w:rPr>
                <w:szCs w:val="18"/>
              </w:rPr>
            </w:pPr>
            <w:r w:rsidRPr="004A6C39">
              <w:rPr>
                <w:szCs w:val="18"/>
              </w:rPr>
              <w:t>CIS Control</w:t>
            </w:r>
          </w:p>
        </w:tc>
        <w:tc>
          <w:tcPr>
            <w:tcW w:w="1499" w:type="dxa"/>
            <w:hideMark/>
          </w:tcPr>
          <w:p w14:paraId="71CA5BF1" w14:textId="77777777" w:rsidR="00EE766A" w:rsidRPr="004A6C39" w:rsidRDefault="00EE766A" w:rsidP="00DE7810">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Policy Statement</w:t>
            </w:r>
          </w:p>
        </w:tc>
        <w:tc>
          <w:tcPr>
            <w:tcW w:w="1350" w:type="dxa"/>
            <w:hideMark/>
          </w:tcPr>
          <w:p w14:paraId="7B3624E2" w14:textId="77777777" w:rsidR="00EE766A" w:rsidRPr="004A6C39" w:rsidRDefault="00EE766A" w:rsidP="00DE7810">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CIS Safeguard</w:t>
            </w:r>
          </w:p>
        </w:tc>
        <w:tc>
          <w:tcPr>
            <w:tcW w:w="5400" w:type="dxa"/>
          </w:tcPr>
          <w:p w14:paraId="6731E783" w14:textId="77777777" w:rsidR="00EE766A" w:rsidRPr="004A6C39" w:rsidRDefault="00EE766A" w:rsidP="00DE7810">
            <w:pPr>
              <w:jc w:val="center"/>
              <w:cnfStyle w:val="100000000000" w:firstRow="1" w:lastRow="0" w:firstColumn="0" w:lastColumn="0" w:oddVBand="0" w:evenVBand="0" w:oddHBand="0" w:evenHBand="0" w:firstRowFirstColumn="0" w:firstRowLastColumn="0" w:lastRowFirstColumn="0" w:lastRowLastColumn="0"/>
              <w:rPr>
                <w:color w:val="74AA50"/>
                <w:szCs w:val="18"/>
              </w:rPr>
            </w:pPr>
            <w:r w:rsidRPr="004A6C39">
              <w:rPr>
                <w:szCs w:val="18"/>
              </w:rPr>
              <w:t xml:space="preserve">CIS Safeguard </w:t>
            </w:r>
            <w:r>
              <w:rPr>
                <w:szCs w:val="18"/>
              </w:rPr>
              <w:br/>
            </w:r>
            <w:r w:rsidRPr="004A6C39">
              <w:rPr>
                <w:szCs w:val="18"/>
              </w:rPr>
              <w:t>Description</w:t>
            </w:r>
          </w:p>
        </w:tc>
      </w:tr>
      <w:tr w:rsidR="006C77DD" w:rsidRPr="004D353B" w14:paraId="338DD19A" w14:textId="77777777" w:rsidTr="00D7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79A5B5A4" w14:textId="77777777" w:rsidR="006C77DD" w:rsidRPr="004A6C39" w:rsidRDefault="006C77DD" w:rsidP="00D71F33">
            <w:pPr>
              <w:jc w:val="center"/>
              <w:rPr>
                <w:szCs w:val="18"/>
              </w:rPr>
            </w:pPr>
            <w:r>
              <w:rPr>
                <w:szCs w:val="18"/>
              </w:rPr>
              <w:t>N/A</w:t>
            </w:r>
          </w:p>
        </w:tc>
        <w:tc>
          <w:tcPr>
            <w:tcW w:w="1499" w:type="dxa"/>
          </w:tcPr>
          <w:p w14:paraId="65365647" w14:textId="77777777" w:rsidR="006C77DD" w:rsidRPr="004A6C39" w:rsidRDefault="006C77DD" w:rsidP="00D71F33">
            <w:pPr>
              <w:cnfStyle w:val="000000100000" w:firstRow="0" w:lastRow="0" w:firstColumn="0" w:lastColumn="0" w:oddVBand="0" w:evenVBand="0" w:oddHBand="1" w:evenHBand="0" w:firstRowFirstColumn="0" w:firstRowLastColumn="0" w:lastRowFirstColumn="0" w:lastRowLastColumn="0"/>
              <w:rPr>
                <w:szCs w:val="18"/>
              </w:rPr>
            </w:pPr>
            <w:r>
              <w:rPr>
                <w:szCs w:val="18"/>
              </w:rPr>
              <w:t>N/A</w:t>
            </w:r>
          </w:p>
        </w:tc>
        <w:tc>
          <w:tcPr>
            <w:tcW w:w="1350" w:type="dxa"/>
          </w:tcPr>
          <w:p w14:paraId="7098CBD0" w14:textId="77777777" w:rsidR="006C77DD" w:rsidRPr="004A6C39" w:rsidRDefault="006C77DD" w:rsidP="00D71F33">
            <w:pPr>
              <w:cnfStyle w:val="000000100000" w:firstRow="0" w:lastRow="0" w:firstColumn="0" w:lastColumn="0" w:oddVBand="0" w:evenVBand="0" w:oddHBand="1" w:evenHBand="0" w:firstRowFirstColumn="0" w:firstRowLastColumn="0" w:lastRowFirstColumn="0" w:lastRowLastColumn="0"/>
              <w:rPr>
                <w:szCs w:val="18"/>
              </w:rPr>
            </w:pPr>
            <w:r>
              <w:rPr>
                <w:szCs w:val="18"/>
              </w:rPr>
              <w:t>N/A</w:t>
            </w:r>
          </w:p>
        </w:tc>
        <w:tc>
          <w:tcPr>
            <w:tcW w:w="5400" w:type="dxa"/>
          </w:tcPr>
          <w:p w14:paraId="30CFEB97" w14:textId="77777777" w:rsidR="006C77DD" w:rsidRPr="004A6C39" w:rsidRDefault="006C77DD" w:rsidP="00D71F33">
            <w:pPr>
              <w:cnfStyle w:val="000000100000" w:firstRow="0" w:lastRow="0" w:firstColumn="0" w:lastColumn="0" w:oddVBand="0" w:evenVBand="0" w:oddHBand="1" w:evenHBand="0" w:firstRowFirstColumn="0" w:firstRowLastColumn="0" w:lastRowFirstColumn="0" w:lastRowLastColumn="0"/>
              <w:rPr>
                <w:szCs w:val="18"/>
              </w:rPr>
            </w:pPr>
            <w:r>
              <w:rPr>
                <w:szCs w:val="18"/>
              </w:rPr>
              <w:t>N/A</w:t>
            </w:r>
          </w:p>
        </w:tc>
      </w:tr>
      <w:tr w:rsidR="006C77DD" w:rsidRPr="004D353B" w14:paraId="0637BEC3" w14:textId="77777777" w:rsidTr="00DE7810">
        <w:tc>
          <w:tcPr>
            <w:cnfStyle w:val="001000000000" w:firstRow="0" w:lastRow="0" w:firstColumn="1" w:lastColumn="0" w:oddVBand="0" w:evenVBand="0" w:oddHBand="0" w:evenHBand="0" w:firstRowFirstColumn="0" w:firstRowLastColumn="0" w:lastRowFirstColumn="0" w:lastRowLastColumn="0"/>
            <w:tcW w:w="926" w:type="dxa"/>
          </w:tcPr>
          <w:p w14:paraId="3BA9A28E" w14:textId="0B89B62E" w:rsidR="006C77DD" w:rsidRDefault="006C77DD" w:rsidP="00DE7810">
            <w:pPr>
              <w:jc w:val="center"/>
              <w:rPr>
                <w:szCs w:val="18"/>
              </w:rPr>
            </w:pPr>
            <w:r>
              <w:rPr>
                <w:szCs w:val="18"/>
              </w:rPr>
              <w:t>N/A</w:t>
            </w:r>
          </w:p>
        </w:tc>
        <w:tc>
          <w:tcPr>
            <w:tcW w:w="1499" w:type="dxa"/>
          </w:tcPr>
          <w:p w14:paraId="75CDF654" w14:textId="7A46D9F2" w:rsidR="006C77DD" w:rsidRDefault="006C77DD" w:rsidP="00DE41FA">
            <w:pPr>
              <w:cnfStyle w:val="000000000000" w:firstRow="0" w:lastRow="0" w:firstColumn="0" w:lastColumn="0" w:oddVBand="0" w:evenVBand="0" w:oddHBand="0" w:evenHBand="0" w:firstRowFirstColumn="0" w:firstRowLastColumn="0" w:lastRowFirstColumn="0" w:lastRowLastColumn="0"/>
              <w:rPr>
                <w:szCs w:val="18"/>
              </w:rPr>
            </w:pPr>
            <w:r>
              <w:rPr>
                <w:szCs w:val="18"/>
              </w:rPr>
              <w:t>N/A</w:t>
            </w:r>
          </w:p>
        </w:tc>
        <w:tc>
          <w:tcPr>
            <w:tcW w:w="1350" w:type="dxa"/>
          </w:tcPr>
          <w:p w14:paraId="796FDF0F" w14:textId="350F0D3F" w:rsidR="006C77DD" w:rsidRDefault="006C77DD" w:rsidP="00E32669">
            <w:pPr>
              <w:cnfStyle w:val="000000000000" w:firstRow="0" w:lastRow="0" w:firstColumn="0" w:lastColumn="0" w:oddVBand="0" w:evenVBand="0" w:oddHBand="0" w:evenHBand="0" w:firstRowFirstColumn="0" w:firstRowLastColumn="0" w:lastRowFirstColumn="0" w:lastRowLastColumn="0"/>
              <w:rPr>
                <w:szCs w:val="18"/>
              </w:rPr>
            </w:pPr>
            <w:r>
              <w:rPr>
                <w:szCs w:val="18"/>
              </w:rPr>
              <w:t>N/A</w:t>
            </w:r>
          </w:p>
        </w:tc>
        <w:tc>
          <w:tcPr>
            <w:tcW w:w="5400" w:type="dxa"/>
          </w:tcPr>
          <w:p w14:paraId="53CD4E0A" w14:textId="70EC03C8" w:rsidR="006C77DD" w:rsidRDefault="006C77DD" w:rsidP="00E32669">
            <w:pPr>
              <w:cnfStyle w:val="000000000000" w:firstRow="0" w:lastRow="0" w:firstColumn="0" w:lastColumn="0" w:oddVBand="0" w:evenVBand="0" w:oddHBand="0" w:evenHBand="0" w:firstRowFirstColumn="0" w:firstRowLastColumn="0" w:lastRowFirstColumn="0" w:lastRowLastColumn="0"/>
              <w:rPr>
                <w:szCs w:val="18"/>
              </w:rPr>
            </w:pPr>
            <w:r>
              <w:rPr>
                <w:szCs w:val="18"/>
              </w:rPr>
              <w:t>N/A</w:t>
            </w:r>
          </w:p>
        </w:tc>
      </w:tr>
      <w:tr w:rsidR="00E70923" w:rsidRPr="004D353B" w14:paraId="1532370D" w14:textId="77777777" w:rsidTr="00DE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249CA9F6" w14:textId="5A5D59D5" w:rsidR="00E70923" w:rsidRPr="004A6C39" w:rsidRDefault="00A40063" w:rsidP="00DE7810">
            <w:pPr>
              <w:jc w:val="center"/>
              <w:rPr>
                <w:szCs w:val="18"/>
              </w:rPr>
            </w:pPr>
            <w:r>
              <w:rPr>
                <w:szCs w:val="18"/>
              </w:rPr>
              <w:t>N/A</w:t>
            </w:r>
          </w:p>
        </w:tc>
        <w:tc>
          <w:tcPr>
            <w:tcW w:w="1499" w:type="dxa"/>
          </w:tcPr>
          <w:p w14:paraId="293106EE" w14:textId="2A85C1EC" w:rsidR="00E70923" w:rsidRPr="004A6C39" w:rsidRDefault="00A40063" w:rsidP="00DE41FA">
            <w:pPr>
              <w:cnfStyle w:val="000000100000" w:firstRow="0" w:lastRow="0" w:firstColumn="0" w:lastColumn="0" w:oddVBand="0" w:evenVBand="0" w:oddHBand="1" w:evenHBand="0" w:firstRowFirstColumn="0" w:firstRowLastColumn="0" w:lastRowFirstColumn="0" w:lastRowLastColumn="0"/>
              <w:rPr>
                <w:szCs w:val="18"/>
              </w:rPr>
            </w:pPr>
            <w:r>
              <w:rPr>
                <w:szCs w:val="18"/>
              </w:rPr>
              <w:t>N/A</w:t>
            </w:r>
          </w:p>
        </w:tc>
        <w:tc>
          <w:tcPr>
            <w:tcW w:w="1350" w:type="dxa"/>
          </w:tcPr>
          <w:p w14:paraId="58E393A7" w14:textId="096A0DD9" w:rsidR="00E70923" w:rsidRPr="004A6C39" w:rsidRDefault="00A40063" w:rsidP="00E32669">
            <w:pPr>
              <w:cnfStyle w:val="000000100000" w:firstRow="0" w:lastRow="0" w:firstColumn="0" w:lastColumn="0" w:oddVBand="0" w:evenVBand="0" w:oddHBand="1" w:evenHBand="0" w:firstRowFirstColumn="0" w:firstRowLastColumn="0" w:lastRowFirstColumn="0" w:lastRowLastColumn="0"/>
              <w:rPr>
                <w:szCs w:val="18"/>
              </w:rPr>
            </w:pPr>
            <w:r>
              <w:rPr>
                <w:szCs w:val="18"/>
              </w:rPr>
              <w:t>N/A</w:t>
            </w:r>
          </w:p>
        </w:tc>
        <w:tc>
          <w:tcPr>
            <w:tcW w:w="5400" w:type="dxa"/>
          </w:tcPr>
          <w:p w14:paraId="2DA45A8A" w14:textId="51328275" w:rsidR="00E70923" w:rsidRPr="004A6C39" w:rsidRDefault="00A40063" w:rsidP="00E32669">
            <w:pPr>
              <w:cnfStyle w:val="000000100000" w:firstRow="0" w:lastRow="0" w:firstColumn="0" w:lastColumn="0" w:oddVBand="0" w:evenVBand="0" w:oddHBand="1" w:evenHBand="0" w:firstRowFirstColumn="0" w:firstRowLastColumn="0" w:lastRowFirstColumn="0" w:lastRowLastColumn="0"/>
              <w:rPr>
                <w:szCs w:val="18"/>
              </w:rPr>
            </w:pPr>
            <w:r>
              <w:rPr>
                <w:szCs w:val="18"/>
              </w:rPr>
              <w:t>N/A</w:t>
            </w:r>
          </w:p>
        </w:tc>
      </w:tr>
    </w:tbl>
    <w:p w14:paraId="1B59189A" w14:textId="77777777" w:rsidR="00EE766A" w:rsidRPr="00EE766A" w:rsidRDefault="00EE766A" w:rsidP="00EE766A"/>
    <w:p w14:paraId="3F49FC43" w14:textId="592D84E0" w:rsidR="002E724F" w:rsidRPr="00E77C18" w:rsidRDefault="00F174D6" w:rsidP="002374B2">
      <w:pPr>
        <w:pStyle w:val="Heading1"/>
        <w:spacing w:after="0"/>
        <w:rPr>
          <w:rFonts w:eastAsia="Times New Roman"/>
          <w:kern w:val="0"/>
        </w:rPr>
      </w:pPr>
      <w:bookmarkStart w:id="45" w:name="_Toc132705913"/>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5"/>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000000" w:rsidP="00DD5878">
      <w:pPr>
        <w:spacing w:before="0"/>
        <w:rPr>
          <w:rFonts w:eastAsia="Arial"/>
          <w:color w:val="1C2B39"/>
        </w:rPr>
      </w:pPr>
      <w:hyperlink r:id="rId19"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1C0D58BB" w:rsidR="001767B9" w:rsidRDefault="00000000" w:rsidP="00DD5878">
      <w:pPr>
        <w:spacing w:before="0"/>
        <w:rPr>
          <w:rStyle w:val="Hyperlink"/>
        </w:rPr>
      </w:pPr>
      <w:hyperlink r:id="rId20">
        <w:r w:rsidR="004045C4" w:rsidRPr="003C4ED8">
          <w:rPr>
            <w:rStyle w:val="Hyperlink"/>
          </w:rPr>
          <w:t>https://www.cisecurity.org/controls/</w:t>
        </w:r>
      </w:hyperlink>
    </w:p>
    <w:sectPr w:rsidR="001767B9" w:rsidSect="009F2D6E">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3BE52" w14:textId="77777777" w:rsidR="0093499C" w:rsidRDefault="0093499C" w:rsidP="0004428F">
      <w:r>
        <w:separator/>
      </w:r>
    </w:p>
  </w:endnote>
  <w:endnote w:type="continuationSeparator" w:id="0">
    <w:p w14:paraId="238E2F46" w14:textId="77777777" w:rsidR="0093499C" w:rsidRDefault="0093499C"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ArialMT">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20B0504020202020204"/>
    <w:charset w:val="00"/>
    <w:family w:val="swiss"/>
    <w:notTrueType/>
    <w:pitch w:val="default"/>
    <w:sig w:usb0="00000003" w:usb1="00000000" w:usb2="00000000" w:usb3="00000000" w:csb0="00000001" w:csb1="00000000"/>
  </w:font>
  <w:font w:name="Acumin Pro">
    <w:panose1 w:val="020B0504020202020204"/>
    <w:charset w:val="4D"/>
    <w:family w:val="swiss"/>
    <w:pitch w:val="variable"/>
    <w:sig w:usb0="20000007" w:usb1="00000001" w:usb2="00000000" w:usb3="00000000" w:csb0="00000193"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5227F424" w:rsidR="00990B95" w:rsidRPr="001F4077" w:rsidRDefault="0098748F" w:rsidP="00D90C23">
    <w:pPr>
      <w:pStyle w:val="Footer"/>
      <w:tabs>
        <w:tab w:val="left" w:pos="900"/>
        <w:tab w:val="left" w:pos="2415"/>
      </w:tabs>
      <w:rPr>
        <w:rFonts w:cs="Arial"/>
        <w:color w:val="808080" w:themeColor="background1" w:themeShade="80"/>
        <w:szCs w:val="18"/>
      </w:rPr>
    </w:pPr>
    <w:r>
      <w:rPr>
        <w:rFonts w:cs="Arial"/>
        <w:color w:val="808080" w:themeColor="background1" w:themeShade="80"/>
        <w:szCs w:val="18"/>
      </w:rPr>
      <w:t>April 2023</w:t>
    </w:r>
    <w:r w:rsidR="00990B95" w:rsidRPr="001F4077">
      <w:rPr>
        <w:rFonts w:cs="Arial"/>
        <w:color w:val="808080" w:themeColor="background1" w:themeShade="80"/>
        <w:szCs w:val="18"/>
      </w:rPr>
      <w:tab/>
    </w:r>
    <w:r w:rsidR="00D90C23">
      <w:rPr>
        <w:rFonts w:cs="Arial"/>
        <w:color w:val="808080" w:themeColor="background1" w:themeShade="80"/>
        <w:szCs w:val="18"/>
      </w:rPr>
      <w:tab/>
    </w:r>
    <w:r w:rsidR="00D90C23">
      <w:rPr>
        <w:rFonts w:cs="Arial"/>
        <w:color w:val="808080" w:themeColor="background1" w:themeShade="80"/>
        <w:szCs w:val="18"/>
      </w:rPr>
      <w:tab/>
    </w:r>
    <w:r w:rsidR="00990B95">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00990B95" w:rsidRPr="004A6F73">
          <w:rPr>
            <w:rFonts w:cs="Arial"/>
            <w:color w:val="808080" w:themeColor="background1" w:themeShade="80"/>
            <w:sz w:val="22"/>
            <w:szCs w:val="22"/>
          </w:rPr>
          <w:fldChar w:fldCharType="begin"/>
        </w:r>
        <w:r w:rsidR="00990B95" w:rsidRPr="004A6F73">
          <w:rPr>
            <w:rFonts w:cs="Arial"/>
            <w:color w:val="808080" w:themeColor="background1" w:themeShade="80"/>
            <w:sz w:val="22"/>
            <w:szCs w:val="22"/>
          </w:rPr>
          <w:instrText xml:space="preserve"> PAGE   \* MERGEFORMAT </w:instrText>
        </w:r>
        <w:r w:rsidR="00990B95" w:rsidRPr="004A6F73">
          <w:rPr>
            <w:rFonts w:cs="Arial"/>
            <w:color w:val="808080" w:themeColor="background1" w:themeShade="80"/>
            <w:sz w:val="22"/>
            <w:szCs w:val="22"/>
          </w:rPr>
          <w:fldChar w:fldCharType="separate"/>
        </w:r>
        <w:r w:rsidR="00990B95">
          <w:rPr>
            <w:rFonts w:cs="Arial"/>
            <w:noProof/>
            <w:color w:val="808080" w:themeColor="background1" w:themeShade="80"/>
            <w:sz w:val="22"/>
            <w:szCs w:val="22"/>
          </w:rPr>
          <w:t>1</w:t>
        </w:r>
        <w:r w:rsidR="00990B95"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F4472" w14:textId="77777777" w:rsidR="0093499C" w:rsidRDefault="0093499C" w:rsidP="0004428F">
      <w:r>
        <w:separator/>
      </w:r>
    </w:p>
  </w:footnote>
  <w:footnote w:type="continuationSeparator" w:id="0">
    <w:p w14:paraId="0EA6D2A6" w14:textId="77777777" w:rsidR="0093499C" w:rsidRDefault="0093499C" w:rsidP="00044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6A43A46"/>
    <w:multiLevelType w:val="hybridMultilevel"/>
    <w:tmpl w:val="B2A8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B81F14"/>
    <w:multiLevelType w:val="hybridMultilevel"/>
    <w:tmpl w:val="7DD49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A0C95"/>
    <w:multiLevelType w:val="hybridMultilevel"/>
    <w:tmpl w:val="68A4CC20"/>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6D1F89"/>
    <w:multiLevelType w:val="hybridMultilevel"/>
    <w:tmpl w:val="A7B8E1E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D0DCC"/>
    <w:multiLevelType w:val="hybridMultilevel"/>
    <w:tmpl w:val="0BC288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F33CF2"/>
    <w:multiLevelType w:val="hybridMultilevel"/>
    <w:tmpl w:val="A7B8E1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242A5B"/>
    <w:multiLevelType w:val="hybridMultilevel"/>
    <w:tmpl w:val="652018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17"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85874"/>
    <w:multiLevelType w:val="hybridMultilevel"/>
    <w:tmpl w:val="450E8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0955B42"/>
    <w:multiLevelType w:val="hybridMultilevel"/>
    <w:tmpl w:val="6D3C1A2C"/>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5A39F3"/>
    <w:multiLevelType w:val="hybridMultilevel"/>
    <w:tmpl w:val="A7B8E1E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4A93953"/>
    <w:multiLevelType w:val="hybridMultilevel"/>
    <w:tmpl w:val="652018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B7B658A"/>
    <w:multiLevelType w:val="hybridMultilevel"/>
    <w:tmpl w:val="4994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68B6D37"/>
    <w:multiLevelType w:val="hybridMultilevel"/>
    <w:tmpl w:val="A7B8E1E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5E9A0850"/>
    <w:multiLevelType w:val="hybridMultilevel"/>
    <w:tmpl w:val="83F6E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31" w15:restartNumberingAfterBreak="0">
    <w:nsid w:val="66AB0DD8"/>
    <w:multiLevelType w:val="hybridMultilevel"/>
    <w:tmpl w:val="DCC65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9E6CBD"/>
    <w:multiLevelType w:val="hybridMultilevel"/>
    <w:tmpl w:val="9DFEA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DC32EA0"/>
    <w:multiLevelType w:val="hybridMultilevel"/>
    <w:tmpl w:val="E1201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DE557A"/>
    <w:multiLevelType w:val="hybridMultilevel"/>
    <w:tmpl w:val="CABAE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38" w15:restartNumberingAfterBreak="0">
    <w:nsid w:val="73960201"/>
    <w:multiLevelType w:val="hybridMultilevel"/>
    <w:tmpl w:val="A7B8E1E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78EC41F2"/>
    <w:multiLevelType w:val="hybridMultilevel"/>
    <w:tmpl w:val="4164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B12CD0"/>
    <w:multiLevelType w:val="hybridMultilevel"/>
    <w:tmpl w:val="E0FCE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B71A3C"/>
    <w:multiLevelType w:val="hybridMultilevel"/>
    <w:tmpl w:val="A7B8E1E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56722301">
    <w:abstractNumId w:val="17"/>
  </w:num>
  <w:num w:numId="2" w16cid:durableId="1070884970">
    <w:abstractNumId w:val="37"/>
  </w:num>
  <w:num w:numId="3" w16cid:durableId="528179855">
    <w:abstractNumId w:val="16"/>
  </w:num>
  <w:num w:numId="4" w16cid:durableId="1606576899">
    <w:abstractNumId w:val="10"/>
  </w:num>
  <w:num w:numId="5" w16cid:durableId="346563863">
    <w:abstractNumId w:val="12"/>
  </w:num>
  <w:num w:numId="6" w16cid:durableId="1451171366">
    <w:abstractNumId w:val="22"/>
  </w:num>
  <w:num w:numId="7" w16cid:durableId="708800692">
    <w:abstractNumId w:val="1"/>
  </w:num>
  <w:num w:numId="8" w16cid:durableId="959646070">
    <w:abstractNumId w:val="27"/>
  </w:num>
  <w:num w:numId="9" w16cid:durableId="1305312815">
    <w:abstractNumId w:val="15"/>
  </w:num>
  <w:num w:numId="10" w16cid:durableId="608899397">
    <w:abstractNumId w:val="4"/>
  </w:num>
  <w:num w:numId="11" w16cid:durableId="1341853306">
    <w:abstractNumId w:val="3"/>
  </w:num>
  <w:num w:numId="12" w16cid:durableId="490490902">
    <w:abstractNumId w:val="0"/>
  </w:num>
  <w:num w:numId="13" w16cid:durableId="379674909">
    <w:abstractNumId w:val="19"/>
  </w:num>
  <w:num w:numId="14" w16cid:durableId="1252394475">
    <w:abstractNumId w:val="6"/>
  </w:num>
  <w:num w:numId="15" w16cid:durableId="1372799104">
    <w:abstractNumId w:val="0"/>
    <w:lvlOverride w:ilvl="0">
      <w:startOverride w:val="1"/>
    </w:lvlOverride>
  </w:num>
  <w:num w:numId="16" w16cid:durableId="2011907473">
    <w:abstractNumId w:val="37"/>
    <w:lvlOverride w:ilvl="0">
      <w:startOverride w:val="1"/>
    </w:lvlOverride>
  </w:num>
  <w:num w:numId="17" w16cid:durableId="610093254">
    <w:abstractNumId w:val="30"/>
  </w:num>
  <w:num w:numId="18" w16cid:durableId="1552573024">
    <w:abstractNumId w:val="33"/>
  </w:num>
  <w:num w:numId="19" w16cid:durableId="1082603091">
    <w:abstractNumId w:val="0"/>
    <w:lvlOverride w:ilvl="0">
      <w:startOverride w:val="1"/>
    </w:lvlOverride>
  </w:num>
  <w:num w:numId="20" w16cid:durableId="1650598836">
    <w:abstractNumId w:val="37"/>
    <w:lvlOverride w:ilvl="0">
      <w:startOverride w:val="1"/>
    </w:lvlOverride>
  </w:num>
  <w:num w:numId="21" w16cid:durableId="2038000038">
    <w:abstractNumId w:val="37"/>
    <w:lvlOverride w:ilvl="0">
      <w:startOverride w:val="1"/>
    </w:lvlOverride>
  </w:num>
  <w:num w:numId="22" w16cid:durableId="1035615577">
    <w:abstractNumId w:val="28"/>
  </w:num>
  <w:num w:numId="23" w16cid:durableId="13976282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71744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062349">
    <w:abstractNumId w:val="34"/>
  </w:num>
  <w:num w:numId="26" w16cid:durableId="1658073439">
    <w:abstractNumId w:val="25"/>
  </w:num>
  <w:num w:numId="27" w16cid:durableId="1425229892">
    <w:abstractNumId w:val="2"/>
  </w:num>
  <w:num w:numId="28" w16cid:durableId="708188115">
    <w:abstractNumId w:val="35"/>
  </w:num>
  <w:num w:numId="29" w16cid:durableId="1746410928">
    <w:abstractNumId w:val="40"/>
  </w:num>
  <w:num w:numId="30" w16cid:durableId="150172874">
    <w:abstractNumId w:val="39"/>
  </w:num>
  <w:num w:numId="31" w16cid:durableId="711999617">
    <w:abstractNumId w:val="32"/>
  </w:num>
  <w:num w:numId="32" w16cid:durableId="1690990439">
    <w:abstractNumId w:val="5"/>
  </w:num>
  <w:num w:numId="33" w16cid:durableId="1001931282">
    <w:abstractNumId w:val="36"/>
  </w:num>
  <w:num w:numId="34" w16cid:durableId="256520996">
    <w:abstractNumId w:val="24"/>
  </w:num>
  <w:num w:numId="35" w16cid:durableId="307246570">
    <w:abstractNumId w:val="18"/>
  </w:num>
  <w:num w:numId="36" w16cid:durableId="386494704">
    <w:abstractNumId w:val="29"/>
  </w:num>
  <w:num w:numId="37" w16cid:durableId="523886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024452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57018080">
    <w:abstractNumId w:val="13"/>
  </w:num>
  <w:num w:numId="40" w16cid:durableId="1249340499">
    <w:abstractNumId w:val="31"/>
  </w:num>
  <w:num w:numId="41" w16cid:durableId="241990294">
    <w:abstractNumId w:val="26"/>
  </w:num>
  <w:num w:numId="42" w16cid:durableId="347947638">
    <w:abstractNumId w:val="7"/>
  </w:num>
  <w:num w:numId="43" w16cid:durableId="497576762">
    <w:abstractNumId w:val="41"/>
  </w:num>
  <w:num w:numId="44" w16cid:durableId="124009119">
    <w:abstractNumId w:val="11"/>
  </w:num>
  <w:num w:numId="45" w16cid:durableId="1452940423">
    <w:abstractNumId w:val="20"/>
  </w:num>
  <w:num w:numId="46" w16cid:durableId="885526562">
    <w:abstractNumId w:val="8"/>
  </w:num>
  <w:num w:numId="47" w16cid:durableId="525028076">
    <w:abstractNumId w:val="14"/>
  </w:num>
  <w:num w:numId="48" w16cid:durableId="101341161">
    <w:abstractNumId w:val="1"/>
  </w:num>
  <w:num w:numId="49" w16cid:durableId="1225799311">
    <w:abstractNumId w:val="38"/>
  </w:num>
  <w:num w:numId="50" w16cid:durableId="1381055611">
    <w:abstractNumId w:val="21"/>
  </w:num>
  <w:num w:numId="51" w16cid:durableId="2036497830">
    <w:abstractNumId w:val="23"/>
  </w:num>
  <w:num w:numId="52" w16cid:durableId="1628395450">
    <w:abstractNumId w:val="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4946"/>
    <w:rsid w:val="00006AE7"/>
    <w:rsid w:val="00006D5E"/>
    <w:rsid w:val="000077E3"/>
    <w:rsid w:val="000101EA"/>
    <w:rsid w:val="00010E6C"/>
    <w:rsid w:val="00011576"/>
    <w:rsid w:val="000115FA"/>
    <w:rsid w:val="000128FE"/>
    <w:rsid w:val="00014D08"/>
    <w:rsid w:val="00014DFB"/>
    <w:rsid w:val="000152FF"/>
    <w:rsid w:val="00015A5A"/>
    <w:rsid w:val="00015AC5"/>
    <w:rsid w:val="00015D44"/>
    <w:rsid w:val="00020A88"/>
    <w:rsid w:val="000231BF"/>
    <w:rsid w:val="00023BF2"/>
    <w:rsid w:val="0002492B"/>
    <w:rsid w:val="00025D50"/>
    <w:rsid w:val="00026308"/>
    <w:rsid w:val="000307CF"/>
    <w:rsid w:val="00031473"/>
    <w:rsid w:val="00032A35"/>
    <w:rsid w:val="00033734"/>
    <w:rsid w:val="00035AA1"/>
    <w:rsid w:val="00040355"/>
    <w:rsid w:val="0004352D"/>
    <w:rsid w:val="0004376D"/>
    <w:rsid w:val="0004428F"/>
    <w:rsid w:val="000450EF"/>
    <w:rsid w:val="00045565"/>
    <w:rsid w:val="00047260"/>
    <w:rsid w:val="00050684"/>
    <w:rsid w:val="00051B24"/>
    <w:rsid w:val="000527B0"/>
    <w:rsid w:val="00052AA7"/>
    <w:rsid w:val="0005369F"/>
    <w:rsid w:val="00053F6E"/>
    <w:rsid w:val="00055197"/>
    <w:rsid w:val="00055549"/>
    <w:rsid w:val="00056A30"/>
    <w:rsid w:val="00057A28"/>
    <w:rsid w:val="0006031D"/>
    <w:rsid w:val="000619E9"/>
    <w:rsid w:val="000647F3"/>
    <w:rsid w:val="00064D50"/>
    <w:rsid w:val="0006564F"/>
    <w:rsid w:val="00066381"/>
    <w:rsid w:val="00070226"/>
    <w:rsid w:val="0007219D"/>
    <w:rsid w:val="00073E7B"/>
    <w:rsid w:val="00073F78"/>
    <w:rsid w:val="00076D69"/>
    <w:rsid w:val="00077F7B"/>
    <w:rsid w:val="0008032A"/>
    <w:rsid w:val="00080550"/>
    <w:rsid w:val="00080883"/>
    <w:rsid w:val="00080CE6"/>
    <w:rsid w:val="00080D45"/>
    <w:rsid w:val="00080E98"/>
    <w:rsid w:val="00081C78"/>
    <w:rsid w:val="00081D92"/>
    <w:rsid w:val="00081F9D"/>
    <w:rsid w:val="000821E5"/>
    <w:rsid w:val="00082AC5"/>
    <w:rsid w:val="00082EC1"/>
    <w:rsid w:val="00082ED3"/>
    <w:rsid w:val="000838A5"/>
    <w:rsid w:val="00085908"/>
    <w:rsid w:val="00085F0A"/>
    <w:rsid w:val="0008600A"/>
    <w:rsid w:val="0008699E"/>
    <w:rsid w:val="00086CD0"/>
    <w:rsid w:val="000906EB"/>
    <w:rsid w:val="000918CE"/>
    <w:rsid w:val="00091E12"/>
    <w:rsid w:val="00091E2F"/>
    <w:rsid w:val="00095DAF"/>
    <w:rsid w:val="000974FC"/>
    <w:rsid w:val="000A0319"/>
    <w:rsid w:val="000A2ACD"/>
    <w:rsid w:val="000A3552"/>
    <w:rsid w:val="000A3716"/>
    <w:rsid w:val="000A5238"/>
    <w:rsid w:val="000A5C4D"/>
    <w:rsid w:val="000A7BCE"/>
    <w:rsid w:val="000B055E"/>
    <w:rsid w:val="000B1604"/>
    <w:rsid w:val="000B2766"/>
    <w:rsid w:val="000B30B7"/>
    <w:rsid w:val="000B30D0"/>
    <w:rsid w:val="000B315A"/>
    <w:rsid w:val="000B36F0"/>
    <w:rsid w:val="000B3A67"/>
    <w:rsid w:val="000B3A70"/>
    <w:rsid w:val="000B5F8A"/>
    <w:rsid w:val="000B65C9"/>
    <w:rsid w:val="000B7686"/>
    <w:rsid w:val="000B7A41"/>
    <w:rsid w:val="000C211B"/>
    <w:rsid w:val="000C45A0"/>
    <w:rsid w:val="000C62C2"/>
    <w:rsid w:val="000C64C5"/>
    <w:rsid w:val="000C6577"/>
    <w:rsid w:val="000C667F"/>
    <w:rsid w:val="000C79EA"/>
    <w:rsid w:val="000C7C33"/>
    <w:rsid w:val="000D033D"/>
    <w:rsid w:val="000D0478"/>
    <w:rsid w:val="000D09EF"/>
    <w:rsid w:val="000D1C0E"/>
    <w:rsid w:val="000D230E"/>
    <w:rsid w:val="000D2F15"/>
    <w:rsid w:val="000D5EA9"/>
    <w:rsid w:val="000D61B8"/>
    <w:rsid w:val="000D636E"/>
    <w:rsid w:val="000D67A4"/>
    <w:rsid w:val="000E085E"/>
    <w:rsid w:val="000E0B62"/>
    <w:rsid w:val="000E2B2B"/>
    <w:rsid w:val="000E2E4F"/>
    <w:rsid w:val="000E431D"/>
    <w:rsid w:val="000E4330"/>
    <w:rsid w:val="000E441B"/>
    <w:rsid w:val="000E54E3"/>
    <w:rsid w:val="000E6EFC"/>
    <w:rsid w:val="000E76D3"/>
    <w:rsid w:val="000F0291"/>
    <w:rsid w:val="000F0433"/>
    <w:rsid w:val="000F2491"/>
    <w:rsid w:val="000F408C"/>
    <w:rsid w:val="000F4ECB"/>
    <w:rsid w:val="000F5555"/>
    <w:rsid w:val="00100F66"/>
    <w:rsid w:val="00100F6F"/>
    <w:rsid w:val="0010125B"/>
    <w:rsid w:val="00101E14"/>
    <w:rsid w:val="00102295"/>
    <w:rsid w:val="00102499"/>
    <w:rsid w:val="00103722"/>
    <w:rsid w:val="00104954"/>
    <w:rsid w:val="00104F33"/>
    <w:rsid w:val="00106589"/>
    <w:rsid w:val="001078E9"/>
    <w:rsid w:val="00110583"/>
    <w:rsid w:val="00110DD0"/>
    <w:rsid w:val="00110DD6"/>
    <w:rsid w:val="00112EC5"/>
    <w:rsid w:val="00113228"/>
    <w:rsid w:val="00113ABD"/>
    <w:rsid w:val="0011519F"/>
    <w:rsid w:val="001171AF"/>
    <w:rsid w:val="00120899"/>
    <w:rsid w:val="0012118A"/>
    <w:rsid w:val="0012340E"/>
    <w:rsid w:val="00124726"/>
    <w:rsid w:val="001247C7"/>
    <w:rsid w:val="00124E74"/>
    <w:rsid w:val="001255C1"/>
    <w:rsid w:val="00126FFB"/>
    <w:rsid w:val="001276B1"/>
    <w:rsid w:val="0013045E"/>
    <w:rsid w:val="001314A5"/>
    <w:rsid w:val="001319E0"/>
    <w:rsid w:val="0013249A"/>
    <w:rsid w:val="001325DE"/>
    <w:rsid w:val="001327C9"/>
    <w:rsid w:val="00133821"/>
    <w:rsid w:val="00134BC6"/>
    <w:rsid w:val="00134EF7"/>
    <w:rsid w:val="0013736A"/>
    <w:rsid w:val="001403D6"/>
    <w:rsid w:val="00140453"/>
    <w:rsid w:val="00140B58"/>
    <w:rsid w:val="001416B3"/>
    <w:rsid w:val="00141C9B"/>
    <w:rsid w:val="00141D72"/>
    <w:rsid w:val="00141D7D"/>
    <w:rsid w:val="001434F8"/>
    <w:rsid w:val="001435EB"/>
    <w:rsid w:val="0014367E"/>
    <w:rsid w:val="00143F32"/>
    <w:rsid w:val="00144835"/>
    <w:rsid w:val="001452A7"/>
    <w:rsid w:val="001462D9"/>
    <w:rsid w:val="00147921"/>
    <w:rsid w:val="00147973"/>
    <w:rsid w:val="001519C7"/>
    <w:rsid w:val="00152237"/>
    <w:rsid w:val="00153C52"/>
    <w:rsid w:val="0015401B"/>
    <w:rsid w:val="00155717"/>
    <w:rsid w:val="00157D77"/>
    <w:rsid w:val="00160E1D"/>
    <w:rsid w:val="001616D9"/>
    <w:rsid w:val="00161FA6"/>
    <w:rsid w:val="00163097"/>
    <w:rsid w:val="00163F28"/>
    <w:rsid w:val="00164162"/>
    <w:rsid w:val="00165628"/>
    <w:rsid w:val="00165DE9"/>
    <w:rsid w:val="0016791B"/>
    <w:rsid w:val="00167AAA"/>
    <w:rsid w:val="001705AB"/>
    <w:rsid w:val="00170780"/>
    <w:rsid w:val="00170B42"/>
    <w:rsid w:val="00171136"/>
    <w:rsid w:val="00171CCC"/>
    <w:rsid w:val="00171CEB"/>
    <w:rsid w:val="001726F9"/>
    <w:rsid w:val="0017325A"/>
    <w:rsid w:val="00173456"/>
    <w:rsid w:val="001755B3"/>
    <w:rsid w:val="001767B9"/>
    <w:rsid w:val="00176D4F"/>
    <w:rsid w:val="00177C4A"/>
    <w:rsid w:val="001843E0"/>
    <w:rsid w:val="00184B7C"/>
    <w:rsid w:val="00185046"/>
    <w:rsid w:val="0018546C"/>
    <w:rsid w:val="00185E6A"/>
    <w:rsid w:val="00186362"/>
    <w:rsid w:val="00186688"/>
    <w:rsid w:val="00190386"/>
    <w:rsid w:val="001910DF"/>
    <w:rsid w:val="0019157E"/>
    <w:rsid w:val="00191D8F"/>
    <w:rsid w:val="00191F09"/>
    <w:rsid w:val="00194F67"/>
    <w:rsid w:val="00194FE3"/>
    <w:rsid w:val="00196FE7"/>
    <w:rsid w:val="00197384"/>
    <w:rsid w:val="00197F77"/>
    <w:rsid w:val="001A015E"/>
    <w:rsid w:val="001A0649"/>
    <w:rsid w:val="001A11C4"/>
    <w:rsid w:val="001A1A77"/>
    <w:rsid w:val="001A2F3F"/>
    <w:rsid w:val="001A3A5B"/>
    <w:rsid w:val="001A3A98"/>
    <w:rsid w:val="001A3AA9"/>
    <w:rsid w:val="001A42E1"/>
    <w:rsid w:val="001A5BB2"/>
    <w:rsid w:val="001B09B3"/>
    <w:rsid w:val="001B1219"/>
    <w:rsid w:val="001B1C31"/>
    <w:rsid w:val="001B2B70"/>
    <w:rsid w:val="001B4539"/>
    <w:rsid w:val="001B5049"/>
    <w:rsid w:val="001B5B37"/>
    <w:rsid w:val="001B6713"/>
    <w:rsid w:val="001B6C1F"/>
    <w:rsid w:val="001B6F87"/>
    <w:rsid w:val="001B72F0"/>
    <w:rsid w:val="001C023B"/>
    <w:rsid w:val="001C14EB"/>
    <w:rsid w:val="001C1F07"/>
    <w:rsid w:val="001C20FB"/>
    <w:rsid w:val="001C2C99"/>
    <w:rsid w:val="001C5680"/>
    <w:rsid w:val="001C6068"/>
    <w:rsid w:val="001C770A"/>
    <w:rsid w:val="001C7DFC"/>
    <w:rsid w:val="001D0263"/>
    <w:rsid w:val="001D0468"/>
    <w:rsid w:val="001D0D06"/>
    <w:rsid w:val="001D0DFD"/>
    <w:rsid w:val="001D16A2"/>
    <w:rsid w:val="001D1760"/>
    <w:rsid w:val="001D2211"/>
    <w:rsid w:val="001D6A9D"/>
    <w:rsid w:val="001D6E73"/>
    <w:rsid w:val="001D7136"/>
    <w:rsid w:val="001D7792"/>
    <w:rsid w:val="001D7850"/>
    <w:rsid w:val="001E116C"/>
    <w:rsid w:val="001E168C"/>
    <w:rsid w:val="001E38C9"/>
    <w:rsid w:val="001E3E75"/>
    <w:rsid w:val="001E4C17"/>
    <w:rsid w:val="001E5785"/>
    <w:rsid w:val="001E60B2"/>
    <w:rsid w:val="001F1498"/>
    <w:rsid w:val="001F1E2A"/>
    <w:rsid w:val="001F4077"/>
    <w:rsid w:val="001F4CA8"/>
    <w:rsid w:val="001F5512"/>
    <w:rsid w:val="00200926"/>
    <w:rsid w:val="00201B05"/>
    <w:rsid w:val="00202DA0"/>
    <w:rsid w:val="002039B5"/>
    <w:rsid w:val="00204C90"/>
    <w:rsid w:val="002051BE"/>
    <w:rsid w:val="002054EE"/>
    <w:rsid w:val="002055DF"/>
    <w:rsid w:val="00206FCC"/>
    <w:rsid w:val="00210542"/>
    <w:rsid w:val="002107C9"/>
    <w:rsid w:val="00211E77"/>
    <w:rsid w:val="002129BF"/>
    <w:rsid w:val="00212EAF"/>
    <w:rsid w:val="00214663"/>
    <w:rsid w:val="002146E3"/>
    <w:rsid w:val="00215E28"/>
    <w:rsid w:val="00220131"/>
    <w:rsid w:val="0022022A"/>
    <w:rsid w:val="00220398"/>
    <w:rsid w:val="00221BAA"/>
    <w:rsid w:val="00221C62"/>
    <w:rsid w:val="00222B50"/>
    <w:rsid w:val="00222E49"/>
    <w:rsid w:val="00223741"/>
    <w:rsid w:val="002240FB"/>
    <w:rsid w:val="00224C11"/>
    <w:rsid w:val="002267BE"/>
    <w:rsid w:val="00226FE7"/>
    <w:rsid w:val="0022724B"/>
    <w:rsid w:val="00227F3F"/>
    <w:rsid w:val="00230173"/>
    <w:rsid w:val="00230752"/>
    <w:rsid w:val="0023266D"/>
    <w:rsid w:val="00232763"/>
    <w:rsid w:val="00232A1E"/>
    <w:rsid w:val="00232F4D"/>
    <w:rsid w:val="0023340D"/>
    <w:rsid w:val="002338F7"/>
    <w:rsid w:val="00233A59"/>
    <w:rsid w:val="00233B53"/>
    <w:rsid w:val="002340AE"/>
    <w:rsid w:val="00234405"/>
    <w:rsid w:val="00236233"/>
    <w:rsid w:val="00236464"/>
    <w:rsid w:val="002365EA"/>
    <w:rsid w:val="002374B2"/>
    <w:rsid w:val="00237FC9"/>
    <w:rsid w:val="00244798"/>
    <w:rsid w:val="00246071"/>
    <w:rsid w:val="0024650B"/>
    <w:rsid w:val="00246BFF"/>
    <w:rsid w:val="00247AFE"/>
    <w:rsid w:val="002502C0"/>
    <w:rsid w:val="00250F63"/>
    <w:rsid w:val="002514A3"/>
    <w:rsid w:val="002520CD"/>
    <w:rsid w:val="002527DE"/>
    <w:rsid w:val="00252E71"/>
    <w:rsid w:val="00253942"/>
    <w:rsid w:val="00253D75"/>
    <w:rsid w:val="00253ED3"/>
    <w:rsid w:val="00253F6F"/>
    <w:rsid w:val="002547B0"/>
    <w:rsid w:val="00254DB8"/>
    <w:rsid w:val="00256914"/>
    <w:rsid w:val="00256F11"/>
    <w:rsid w:val="00260489"/>
    <w:rsid w:val="00260609"/>
    <w:rsid w:val="002624E7"/>
    <w:rsid w:val="002648BD"/>
    <w:rsid w:val="00264A5E"/>
    <w:rsid w:val="00264FD4"/>
    <w:rsid w:val="0026675D"/>
    <w:rsid w:val="00267457"/>
    <w:rsid w:val="002674C7"/>
    <w:rsid w:val="002702D1"/>
    <w:rsid w:val="00271049"/>
    <w:rsid w:val="002717C5"/>
    <w:rsid w:val="00271D38"/>
    <w:rsid w:val="0027254C"/>
    <w:rsid w:val="00272582"/>
    <w:rsid w:val="00272A77"/>
    <w:rsid w:val="00273DD1"/>
    <w:rsid w:val="002742C9"/>
    <w:rsid w:val="00274318"/>
    <w:rsid w:val="00275054"/>
    <w:rsid w:val="00276129"/>
    <w:rsid w:val="00276E4F"/>
    <w:rsid w:val="00280093"/>
    <w:rsid w:val="002805D1"/>
    <w:rsid w:val="00280D49"/>
    <w:rsid w:val="00281BCA"/>
    <w:rsid w:val="00282F17"/>
    <w:rsid w:val="00284AE0"/>
    <w:rsid w:val="00285994"/>
    <w:rsid w:val="0028626F"/>
    <w:rsid w:val="0028638B"/>
    <w:rsid w:val="00286CD4"/>
    <w:rsid w:val="00286D0F"/>
    <w:rsid w:val="002872D4"/>
    <w:rsid w:val="00291003"/>
    <w:rsid w:val="00291FDA"/>
    <w:rsid w:val="002933F7"/>
    <w:rsid w:val="00294C70"/>
    <w:rsid w:val="00294E98"/>
    <w:rsid w:val="00295974"/>
    <w:rsid w:val="00296230"/>
    <w:rsid w:val="00296419"/>
    <w:rsid w:val="002A021C"/>
    <w:rsid w:val="002A09C9"/>
    <w:rsid w:val="002A25C4"/>
    <w:rsid w:val="002A38E1"/>
    <w:rsid w:val="002A3964"/>
    <w:rsid w:val="002A4B6B"/>
    <w:rsid w:val="002A7608"/>
    <w:rsid w:val="002A7BAE"/>
    <w:rsid w:val="002B231C"/>
    <w:rsid w:val="002B75CC"/>
    <w:rsid w:val="002B78CA"/>
    <w:rsid w:val="002C0F71"/>
    <w:rsid w:val="002C1083"/>
    <w:rsid w:val="002C2A6E"/>
    <w:rsid w:val="002C34D7"/>
    <w:rsid w:val="002C4183"/>
    <w:rsid w:val="002C460C"/>
    <w:rsid w:val="002C489E"/>
    <w:rsid w:val="002C4B9A"/>
    <w:rsid w:val="002C5256"/>
    <w:rsid w:val="002C5C50"/>
    <w:rsid w:val="002C625B"/>
    <w:rsid w:val="002D0326"/>
    <w:rsid w:val="002D0757"/>
    <w:rsid w:val="002D1676"/>
    <w:rsid w:val="002D315C"/>
    <w:rsid w:val="002D42E4"/>
    <w:rsid w:val="002D566B"/>
    <w:rsid w:val="002E0A04"/>
    <w:rsid w:val="002E2697"/>
    <w:rsid w:val="002E28CF"/>
    <w:rsid w:val="002E2BD1"/>
    <w:rsid w:val="002E3881"/>
    <w:rsid w:val="002E3E3E"/>
    <w:rsid w:val="002E498D"/>
    <w:rsid w:val="002E65A0"/>
    <w:rsid w:val="002E6654"/>
    <w:rsid w:val="002E724F"/>
    <w:rsid w:val="002E753B"/>
    <w:rsid w:val="002E7A36"/>
    <w:rsid w:val="002E7F27"/>
    <w:rsid w:val="002E7F41"/>
    <w:rsid w:val="002F2011"/>
    <w:rsid w:val="002F29C6"/>
    <w:rsid w:val="002F570A"/>
    <w:rsid w:val="002F72D0"/>
    <w:rsid w:val="002F7408"/>
    <w:rsid w:val="002F7948"/>
    <w:rsid w:val="003006A5"/>
    <w:rsid w:val="00301004"/>
    <w:rsid w:val="00304485"/>
    <w:rsid w:val="00304620"/>
    <w:rsid w:val="00304B5C"/>
    <w:rsid w:val="00305380"/>
    <w:rsid w:val="003065A5"/>
    <w:rsid w:val="0030726D"/>
    <w:rsid w:val="00307CD1"/>
    <w:rsid w:val="00310669"/>
    <w:rsid w:val="00310AA6"/>
    <w:rsid w:val="00311343"/>
    <w:rsid w:val="00312D8C"/>
    <w:rsid w:val="003151C1"/>
    <w:rsid w:val="00315253"/>
    <w:rsid w:val="00316D2A"/>
    <w:rsid w:val="003172ED"/>
    <w:rsid w:val="00317973"/>
    <w:rsid w:val="00320C10"/>
    <w:rsid w:val="003217ED"/>
    <w:rsid w:val="003223C4"/>
    <w:rsid w:val="003223F7"/>
    <w:rsid w:val="0032301E"/>
    <w:rsid w:val="003246FE"/>
    <w:rsid w:val="00324BC3"/>
    <w:rsid w:val="00324E8A"/>
    <w:rsid w:val="00325AEC"/>
    <w:rsid w:val="0032639E"/>
    <w:rsid w:val="003266EF"/>
    <w:rsid w:val="00326908"/>
    <w:rsid w:val="00327B44"/>
    <w:rsid w:val="00331359"/>
    <w:rsid w:val="00332247"/>
    <w:rsid w:val="00332C50"/>
    <w:rsid w:val="00333339"/>
    <w:rsid w:val="00333A0C"/>
    <w:rsid w:val="003352BD"/>
    <w:rsid w:val="00340465"/>
    <w:rsid w:val="0034133C"/>
    <w:rsid w:val="0034300C"/>
    <w:rsid w:val="003430B8"/>
    <w:rsid w:val="003446C0"/>
    <w:rsid w:val="0034799C"/>
    <w:rsid w:val="0035030C"/>
    <w:rsid w:val="003515B9"/>
    <w:rsid w:val="00352115"/>
    <w:rsid w:val="003522E3"/>
    <w:rsid w:val="0035290B"/>
    <w:rsid w:val="00352B33"/>
    <w:rsid w:val="00352F9A"/>
    <w:rsid w:val="003546DC"/>
    <w:rsid w:val="0035483A"/>
    <w:rsid w:val="00354886"/>
    <w:rsid w:val="00354D52"/>
    <w:rsid w:val="00355D80"/>
    <w:rsid w:val="003569B2"/>
    <w:rsid w:val="00356CF4"/>
    <w:rsid w:val="003608C1"/>
    <w:rsid w:val="00360E5E"/>
    <w:rsid w:val="00362175"/>
    <w:rsid w:val="003640B1"/>
    <w:rsid w:val="003674A0"/>
    <w:rsid w:val="00367689"/>
    <w:rsid w:val="003678EA"/>
    <w:rsid w:val="00370652"/>
    <w:rsid w:val="00371B6A"/>
    <w:rsid w:val="003724DD"/>
    <w:rsid w:val="00373869"/>
    <w:rsid w:val="00373DAC"/>
    <w:rsid w:val="00373F5B"/>
    <w:rsid w:val="003749F5"/>
    <w:rsid w:val="00374ADF"/>
    <w:rsid w:val="00374EBD"/>
    <w:rsid w:val="003757A1"/>
    <w:rsid w:val="00377CF5"/>
    <w:rsid w:val="00381037"/>
    <w:rsid w:val="00381348"/>
    <w:rsid w:val="00382E98"/>
    <w:rsid w:val="00383F7F"/>
    <w:rsid w:val="00385B5F"/>
    <w:rsid w:val="003868CF"/>
    <w:rsid w:val="00386D2D"/>
    <w:rsid w:val="003907DC"/>
    <w:rsid w:val="00396398"/>
    <w:rsid w:val="003970B2"/>
    <w:rsid w:val="003A00FE"/>
    <w:rsid w:val="003A01E4"/>
    <w:rsid w:val="003A24BE"/>
    <w:rsid w:val="003A2DC0"/>
    <w:rsid w:val="003A3EE4"/>
    <w:rsid w:val="003A619A"/>
    <w:rsid w:val="003A675F"/>
    <w:rsid w:val="003A6919"/>
    <w:rsid w:val="003A7408"/>
    <w:rsid w:val="003B006A"/>
    <w:rsid w:val="003B134C"/>
    <w:rsid w:val="003B3904"/>
    <w:rsid w:val="003B4044"/>
    <w:rsid w:val="003B41EE"/>
    <w:rsid w:val="003B4372"/>
    <w:rsid w:val="003B6465"/>
    <w:rsid w:val="003B68A8"/>
    <w:rsid w:val="003B73AD"/>
    <w:rsid w:val="003C2017"/>
    <w:rsid w:val="003C2132"/>
    <w:rsid w:val="003C2BEC"/>
    <w:rsid w:val="003C3360"/>
    <w:rsid w:val="003C410A"/>
    <w:rsid w:val="003C427C"/>
    <w:rsid w:val="003C4988"/>
    <w:rsid w:val="003C4ED8"/>
    <w:rsid w:val="003C6E84"/>
    <w:rsid w:val="003C79C9"/>
    <w:rsid w:val="003C7D14"/>
    <w:rsid w:val="003D16A3"/>
    <w:rsid w:val="003D434E"/>
    <w:rsid w:val="003D4B92"/>
    <w:rsid w:val="003D4FFC"/>
    <w:rsid w:val="003D5F5E"/>
    <w:rsid w:val="003D6E42"/>
    <w:rsid w:val="003E00D4"/>
    <w:rsid w:val="003E2CFF"/>
    <w:rsid w:val="003E3CD7"/>
    <w:rsid w:val="003E5741"/>
    <w:rsid w:val="003F16C9"/>
    <w:rsid w:val="003F3A3E"/>
    <w:rsid w:val="003F43A4"/>
    <w:rsid w:val="003F5030"/>
    <w:rsid w:val="003F57D4"/>
    <w:rsid w:val="003F79AF"/>
    <w:rsid w:val="00400EAB"/>
    <w:rsid w:val="00401094"/>
    <w:rsid w:val="0040225A"/>
    <w:rsid w:val="004045C4"/>
    <w:rsid w:val="00406A6A"/>
    <w:rsid w:val="004070E9"/>
    <w:rsid w:val="00411938"/>
    <w:rsid w:val="004121BA"/>
    <w:rsid w:val="00412F75"/>
    <w:rsid w:val="00414980"/>
    <w:rsid w:val="00417A13"/>
    <w:rsid w:val="00417E11"/>
    <w:rsid w:val="00421ABC"/>
    <w:rsid w:val="004227C6"/>
    <w:rsid w:val="00422AB5"/>
    <w:rsid w:val="00424ECC"/>
    <w:rsid w:val="00425274"/>
    <w:rsid w:val="00425A59"/>
    <w:rsid w:val="004262C7"/>
    <w:rsid w:val="00426ECE"/>
    <w:rsid w:val="00426EFD"/>
    <w:rsid w:val="004278AA"/>
    <w:rsid w:val="004306A3"/>
    <w:rsid w:val="00430EDF"/>
    <w:rsid w:val="004331B7"/>
    <w:rsid w:val="00433767"/>
    <w:rsid w:val="00433D04"/>
    <w:rsid w:val="00434260"/>
    <w:rsid w:val="00435A68"/>
    <w:rsid w:val="00435BCD"/>
    <w:rsid w:val="00437274"/>
    <w:rsid w:val="004376D9"/>
    <w:rsid w:val="004402E2"/>
    <w:rsid w:val="00440C7F"/>
    <w:rsid w:val="004430E1"/>
    <w:rsid w:val="00445357"/>
    <w:rsid w:val="00446794"/>
    <w:rsid w:val="00450528"/>
    <w:rsid w:val="004507A5"/>
    <w:rsid w:val="00452652"/>
    <w:rsid w:val="004528A0"/>
    <w:rsid w:val="00452F5F"/>
    <w:rsid w:val="004531C1"/>
    <w:rsid w:val="004532BC"/>
    <w:rsid w:val="00454223"/>
    <w:rsid w:val="00454633"/>
    <w:rsid w:val="00455CE6"/>
    <w:rsid w:val="00456565"/>
    <w:rsid w:val="0045704E"/>
    <w:rsid w:val="00457307"/>
    <w:rsid w:val="00457710"/>
    <w:rsid w:val="00457E1D"/>
    <w:rsid w:val="00462093"/>
    <w:rsid w:val="00462516"/>
    <w:rsid w:val="0046392D"/>
    <w:rsid w:val="004648CF"/>
    <w:rsid w:val="004655EE"/>
    <w:rsid w:val="00466D51"/>
    <w:rsid w:val="00467A4B"/>
    <w:rsid w:val="00470F37"/>
    <w:rsid w:val="004714EF"/>
    <w:rsid w:val="00471709"/>
    <w:rsid w:val="00473AF6"/>
    <w:rsid w:val="004742A8"/>
    <w:rsid w:val="00474426"/>
    <w:rsid w:val="00474493"/>
    <w:rsid w:val="00474C6D"/>
    <w:rsid w:val="0047515F"/>
    <w:rsid w:val="004752CD"/>
    <w:rsid w:val="00475BA7"/>
    <w:rsid w:val="00476585"/>
    <w:rsid w:val="0048040C"/>
    <w:rsid w:val="00480CCB"/>
    <w:rsid w:val="00483859"/>
    <w:rsid w:val="00483B26"/>
    <w:rsid w:val="00484C02"/>
    <w:rsid w:val="00484CD2"/>
    <w:rsid w:val="00485196"/>
    <w:rsid w:val="00490E06"/>
    <w:rsid w:val="00491D22"/>
    <w:rsid w:val="00491E3E"/>
    <w:rsid w:val="004926A7"/>
    <w:rsid w:val="004929F5"/>
    <w:rsid w:val="00492F80"/>
    <w:rsid w:val="004934BD"/>
    <w:rsid w:val="00493B7C"/>
    <w:rsid w:val="00493CFB"/>
    <w:rsid w:val="004949A5"/>
    <w:rsid w:val="00494D91"/>
    <w:rsid w:val="00495ACA"/>
    <w:rsid w:val="0049649D"/>
    <w:rsid w:val="004965A8"/>
    <w:rsid w:val="0049717D"/>
    <w:rsid w:val="004976F4"/>
    <w:rsid w:val="00497993"/>
    <w:rsid w:val="004A0382"/>
    <w:rsid w:val="004A179D"/>
    <w:rsid w:val="004A35AF"/>
    <w:rsid w:val="004A4020"/>
    <w:rsid w:val="004A4538"/>
    <w:rsid w:val="004A46BC"/>
    <w:rsid w:val="004A4D50"/>
    <w:rsid w:val="004A5F55"/>
    <w:rsid w:val="004A6F73"/>
    <w:rsid w:val="004B1DE0"/>
    <w:rsid w:val="004B23F7"/>
    <w:rsid w:val="004B513D"/>
    <w:rsid w:val="004B5156"/>
    <w:rsid w:val="004B77D6"/>
    <w:rsid w:val="004C0276"/>
    <w:rsid w:val="004C0E28"/>
    <w:rsid w:val="004C1285"/>
    <w:rsid w:val="004C21BE"/>
    <w:rsid w:val="004C22FA"/>
    <w:rsid w:val="004C59FA"/>
    <w:rsid w:val="004C60A5"/>
    <w:rsid w:val="004C63EB"/>
    <w:rsid w:val="004C6FC9"/>
    <w:rsid w:val="004C7269"/>
    <w:rsid w:val="004C7C0B"/>
    <w:rsid w:val="004D1992"/>
    <w:rsid w:val="004D30B5"/>
    <w:rsid w:val="004D3108"/>
    <w:rsid w:val="004D314D"/>
    <w:rsid w:val="004D3478"/>
    <w:rsid w:val="004D399B"/>
    <w:rsid w:val="004D432B"/>
    <w:rsid w:val="004D5283"/>
    <w:rsid w:val="004E0A57"/>
    <w:rsid w:val="004E24C9"/>
    <w:rsid w:val="004E42C0"/>
    <w:rsid w:val="004E4629"/>
    <w:rsid w:val="004E4CEF"/>
    <w:rsid w:val="004E5012"/>
    <w:rsid w:val="004E5D12"/>
    <w:rsid w:val="004E7527"/>
    <w:rsid w:val="004E753A"/>
    <w:rsid w:val="004F0142"/>
    <w:rsid w:val="004F01E0"/>
    <w:rsid w:val="004F110E"/>
    <w:rsid w:val="004F129B"/>
    <w:rsid w:val="004F1556"/>
    <w:rsid w:val="004F1B50"/>
    <w:rsid w:val="004F1D06"/>
    <w:rsid w:val="004F2642"/>
    <w:rsid w:val="004F33BC"/>
    <w:rsid w:val="004F3DC8"/>
    <w:rsid w:val="004F4CFB"/>
    <w:rsid w:val="004F5E9F"/>
    <w:rsid w:val="004F7A7F"/>
    <w:rsid w:val="004F7F02"/>
    <w:rsid w:val="0050186D"/>
    <w:rsid w:val="00501BE5"/>
    <w:rsid w:val="00502985"/>
    <w:rsid w:val="0050346C"/>
    <w:rsid w:val="00503794"/>
    <w:rsid w:val="00505683"/>
    <w:rsid w:val="00505ED2"/>
    <w:rsid w:val="00506CBE"/>
    <w:rsid w:val="0050792C"/>
    <w:rsid w:val="0051047E"/>
    <w:rsid w:val="00511369"/>
    <w:rsid w:val="0051158D"/>
    <w:rsid w:val="005116B5"/>
    <w:rsid w:val="005117DE"/>
    <w:rsid w:val="00511A5D"/>
    <w:rsid w:val="00511CF8"/>
    <w:rsid w:val="005129D9"/>
    <w:rsid w:val="005138D0"/>
    <w:rsid w:val="00513FEF"/>
    <w:rsid w:val="00515253"/>
    <w:rsid w:val="00516C48"/>
    <w:rsid w:val="0051779F"/>
    <w:rsid w:val="005200F0"/>
    <w:rsid w:val="00521192"/>
    <w:rsid w:val="0052152B"/>
    <w:rsid w:val="00522544"/>
    <w:rsid w:val="00522773"/>
    <w:rsid w:val="0052284A"/>
    <w:rsid w:val="0052387B"/>
    <w:rsid w:val="00524D26"/>
    <w:rsid w:val="00525503"/>
    <w:rsid w:val="005257AB"/>
    <w:rsid w:val="0052678A"/>
    <w:rsid w:val="005315A4"/>
    <w:rsid w:val="0053168C"/>
    <w:rsid w:val="00531E35"/>
    <w:rsid w:val="00532784"/>
    <w:rsid w:val="00532FBB"/>
    <w:rsid w:val="00533158"/>
    <w:rsid w:val="00533216"/>
    <w:rsid w:val="00533558"/>
    <w:rsid w:val="00533955"/>
    <w:rsid w:val="00533DC2"/>
    <w:rsid w:val="00534F8C"/>
    <w:rsid w:val="00535FDC"/>
    <w:rsid w:val="00536B1D"/>
    <w:rsid w:val="00536C7D"/>
    <w:rsid w:val="00537BE8"/>
    <w:rsid w:val="00537E49"/>
    <w:rsid w:val="00540772"/>
    <w:rsid w:val="00540EEB"/>
    <w:rsid w:val="00542068"/>
    <w:rsid w:val="00542252"/>
    <w:rsid w:val="00543BDF"/>
    <w:rsid w:val="005440A7"/>
    <w:rsid w:val="00544B0F"/>
    <w:rsid w:val="00545E6C"/>
    <w:rsid w:val="005460DD"/>
    <w:rsid w:val="005460EB"/>
    <w:rsid w:val="00547AF4"/>
    <w:rsid w:val="005509CA"/>
    <w:rsid w:val="00551302"/>
    <w:rsid w:val="00551A80"/>
    <w:rsid w:val="00552029"/>
    <w:rsid w:val="005525C6"/>
    <w:rsid w:val="005527FC"/>
    <w:rsid w:val="005537DB"/>
    <w:rsid w:val="00555425"/>
    <w:rsid w:val="00555C30"/>
    <w:rsid w:val="00556257"/>
    <w:rsid w:val="00556927"/>
    <w:rsid w:val="005577B6"/>
    <w:rsid w:val="005578A1"/>
    <w:rsid w:val="00557ABD"/>
    <w:rsid w:val="005609F1"/>
    <w:rsid w:val="00560B56"/>
    <w:rsid w:val="0056153E"/>
    <w:rsid w:val="005618B5"/>
    <w:rsid w:val="00563037"/>
    <w:rsid w:val="00563556"/>
    <w:rsid w:val="0056448B"/>
    <w:rsid w:val="00566256"/>
    <w:rsid w:val="005664F7"/>
    <w:rsid w:val="00566F16"/>
    <w:rsid w:val="00566F43"/>
    <w:rsid w:val="00567B7B"/>
    <w:rsid w:val="00567BD8"/>
    <w:rsid w:val="00571539"/>
    <w:rsid w:val="00572080"/>
    <w:rsid w:val="005720E3"/>
    <w:rsid w:val="00572EC7"/>
    <w:rsid w:val="00573718"/>
    <w:rsid w:val="00574559"/>
    <w:rsid w:val="0057730A"/>
    <w:rsid w:val="00577DA9"/>
    <w:rsid w:val="00581A13"/>
    <w:rsid w:val="005821CC"/>
    <w:rsid w:val="00582E8F"/>
    <w:rsid w:val="005849A5"/>
    <w:rsid w:val="005859E8"/>
    <w:rsid w:val="00585D46"/>
    <w:rsid w:val="0058610F"/>
    <w:rsid w:val="005876AD"/>
    <w:rsid w:val="0059157B"/>
    <w:rsid w:val="00592EAE"/>
    <w:rsid w:val="00594555"/>
    <w:rsid w:val="005979EB"/>
    <w:rsid w:val="00597ECA"/>
    <w:rsid w:val="005A02E1"/>
    <w:rsid w:val="005A0C17"/>
    <w:rsid w:val="005A17AD"/>
    <w:rsid w:val="005A20C7"/>
    <w:rsid w:val="005A2754"/>
    <w:rsid w:val="005A2C9A"/>
    <w:rsid w:val="005A3EB3"/>
    <w:rsid w:val="005A455D"/>
    <w:rsid w:val="005A4851"/>
    <w:rsid w:val="005A5354"/>
    <w:rsid w:val="005A5EFC"/>
    <w:rsid w:val="005A6608"/>
    <w:rsid w:val="005A7E9A"/>
    <w:rsid w:val="005B055A"/>
    <w:rsid w:val="005B10DE"/>
    <w:rsid w:val="005B1295"/>
    <w:rsid w:val="005B203A"/>
    <w:rsid w:val="005B20F3"/>
    <w:rsid w:val="005B2F7B"/>
    <w:rsid w:val="005B2FAD"/>
    <w:rsid w:val="005B4448"/>
    <w:rsid w:val="005B5C17"/>
    <w:rsid w:val="005B69DF"/>
    <w:rsid w:val="005B6CA4"/>
    <w:rsid w:val="005B6E4C"/>
    <w:rsid w:val="005C0644"/>
    <w:rsid w:val="005C0F56"/>
    <w:rsid w:val="005C2EEC"/>
    <w:rsid w:val="005C3313"/>
    <w:rsid w:val="005C646C"/>
    <w:rsid w:val="005C7211"/>
    <w:rsid w:val="005C7F86"/>
    <w:rsid w:val="005D0A90"/>
    <w:rsid w:val="005D0DB6"/>
    <w:rsid w:val="005D1968"/>
    <w:rsid w:val="005D1EEA"/>
    <w:rsid w:val="005D23D1"/>
    <w:rsid w:val="005D2A69"/>
    <w:rsid w:val="005D2EDA"/>
    <w:rsid w:val="005D39EB"/>
    <w:rsid w:val="005D3A38"/>
    <w:rsid w:val="005D4897"/>
    <w:rsid w:val="005D49B8"/>
    <w:rsid w:val="005D6BA6"/>
    <w:rsid w:val="005D7216"/>
    <w:rsid w:val="005D752C"/>
    <w:rsid w:val="005D777B"/>
    <w:rsid w:val="005E0911"/>
    <w:rsid w:val="005E0AC9"/>
    <w:rsid w:val="005E14AF"/>
    <w:rsid w:val="005E3765"/>
    <w:rsid w:val="005E3A8E"/>
    <w:rsid w:val="005E5085"/>
    <w:rsid w:val="005E6995"/>
    <w:rsid w:val="005E6D31"/>
    <w:rsid w:val="005E6F26"/>
    <w:rsid w:val="005F1FD0"/>
    <w:rsid w:val="005F4530"/>
    <w:rsid w:val="005F4E37"/>
    <w:rsid w:val="005F5735"/>
    <w:rsid w:val="005F57F9"/>
    <w:rsid w:val="005F59FB"/>
    <w:rsid w:val="005F611D"/>
    <w:rsid w:val="005F67E2"/>
    <w:rsid w:val="005F7C69"/>
    <w:rsid w:val="0060037E"/>
    <w:rsid w:val="0060044D"/>
    <w:rsid w:val="00601799"/>
    <w:rsid w:val="00601CD5"/>
    <w:rsid w:val="00601E1D"/>
    <w:rsid w:val="00601EE5"/>
    <w:rsid w:val="00601F1F"/>
    <w:rsid w:val="0060201A"/>
    <w:rsid w:val="006021E1"/>
    <w:rsid w:val="0060223C"/>
    <w:rsid w:val="006039B1"/>
    <w:rsid w:val="00603D05"/>
    <w:rsid w:val="00604CE3"/>
    <w:rsid w:val="00606CB6"/>
    <w:rsid w:val="0060759D"/>
    <w:rsid w:val="00610671"/>
    <w:rsid w:val="00610B07"/>
    <w:rsid w:val="00610BE3"/>
    <w:rsid w:val="00611142"/>
    <w:rsid w:val="006114D5"/>
    <w:rsid w:val="00612880"/>
    <w:rsid w:val="0061393D"/>
    <w:rsid w:val="00613E9F"/>
    <w:rsid w:val="006140B9"/>
    <w:rsid w:val="00615722"/>
    <w:rsid w:val="006163E2"/>
    <w:rsid w:val="00616969"/>
    <w:rsid w:val="00616BEF"/>
    <w:rsid w:val="00617179"/>
    <w:rsid w:val="00617521"/>
    <w:rsid w:val="00621824"/>
    <w:rsid w:val="00621838"/>
    <w:rsid w:val="00621F50"/>
    <w:rsid w:val="006229F9"/>
    <w:rsid w:val="00623FE1"/>
    <w:rsid w:val="00624330"/>
    <w:rsid w:val="006256AD"/>
    <w:rsid w:val="00626617"/>
    <w:rsid w:val="00626655"/>
    <w:rsid w:val="00626E61"/>
    <w:rsid w:val="00627C5C"/>
    <w:rsid w:val="0063032D"/>
    <w:rsid w:val="006309F9"/>
    <w:rsid w:val="00630A46"/>
    <w:rsid w:val="00631EBC"/>
    <w:rsid w:val="006336C4"/>
    <w:rsid w:val="0063616A"/>
    <w:rsid w:val="00636475"/>
    <w:rsid w:val="00636E6C"/>
    <w:rsid w:val="0063704F"/>
    <w:rsid w:val="00637D37"/>
    <w:rsid w:val="00640A3B"/>
    <w:rsid w:val="0064159F"/>
    <w:rsid w:val="0064168C"/>
    <w:rsid w:val="00642813"/>
    <w:rsid w:val="00642F83"/>
    <w:rsid w:val="00645734"/>
    <w:rsid w:val="00646BE2"/>
    <w:rsid w:val="00646E49"/>
    <w:rsid w:val="00646FB9"/>
    <w:rsid w:val="00651216"/>
    <w:rsid w:val="0065299E"/>
    <w:rsid w:val="00652FBC"/>
    <w:rsid w:val="0065504F"/>
    <w:rsid w:val="00655311"/>
    <w:rsid w:val="0065615A"/>
    <w:rsid w:val="00656403"/>
    <w:rsid w:val="00656E3C"/>
    <w:rsid w:val="0066085E"/>
    <w:rsid w:val="00661824"/>
    <w:rsid w:val="00662758"/>
    <w:rsid w:val="0066376C"/>
    <w:rsid w:val="00664E47"/>
    <w:rsid w:val="00665F6D"/>
    <w:rsid w:val="00667016"/>
    <w:rsid w:val="006723E0"/>
    <w:rsid w:val="00672A95"/>
    <w:rsid w:val="00674896"/>
    <w:rsid w:val="006758E8"/>
    <w:rsid w:val="00675C2F"/>
    <w:rsid w:val="00676AEF"/>
    <w:rsid w:val="00676DCC"/>
    <w:rsid w:val="006804D6"/>
    <w:rsid w:val="00680A55"/>
    <w:rsid w:val="00680FA9"/>
    <w:rsid w:val="0068248A"/>
    <w:rsid w:val="00683156"/>
    <w:rsid w:val="00683715"/>
    <w:rsid w:val="0068456E"/>
    <w:rsid w:val="00686A8E"/>
    <w:rsid w:val="00687CB3"/>
    <w:rsid w:val="00687DFD"/>
    <w:rsid w:val="00690EC5"/>
    <w:rsid w:val="00691C97"/>
    <w:rsid w:val="00691D7C"/>
    <w:rsid w:val="006929D4"/>
    <w:rsid w:val="006945E8"/>
    <w:rsid w:val="00694962"/>
    <w:rsid w:val="00696051"/>
    <w:rsid w:val="006971D1"/>
    <w:rsid w:val="00697E60"/>
    <w:rsid w:val="006A0C3E"/>
    <w:rsid w:val="006A19E9"/>
    <w:rsid w:val="006A274B"/>
    <w:rsid w:val="006A296D"/>
    <w:rsid w:val="006A2AC5"/>
    <w:rsid w:val="006A385B"/>
    <w:rsid w:val="006A461D"/>
    <w:rsid w:val="006A4B3E"/>
    <w:rsid w:val="006A4C30"/>
    <w:rsid w:val="006A56B4"/>
    <w:rsid w:val="006A5C05"/>
    <w:rsid w:val="006A6607"/>
    <w:rsid w:val="006A6C7F"/>
    <w:rsid w:val="006A7455"/>
    <w:rsid w:val="006A7C60"/>
    <w:rsid w:val="006B1386"/>
    <w:rsid w:val="006B390D"/>
    <w:rsid w:val="006B3977"/>
    <w:rsid w:val="006B3A68"/>
    <w:rsid w:val="006B3E38"/>
    <w:rsid w:val="006B404F"/>
    <w:rsid w:val="006B4228"/>
    <w:rsid w:val="006B4994"/>
    <w:rsid w:val="006B55D6"/>
    <w:rsid w:val="006B603F"/>
    <w:rsid w:val="006B6CA3"/>
    <w:rsid w:val="006B6E34"/>
    <w:rsid w:val="006C077D"/>
    <w:rsid w:val="006C35F1"/>
    <w:rsid w:val="006C47BC"/>
    <w:rsid w:val="006C68D7"/>
    <w:rsid w:val="006C6ABB"/>
    <w:rsid w:val="006C77DD"/>
    <w:rsid w:val="006D0502"/>
    <w:rsid w:val="006D1766"/>
    <w:rsid w:val="006D21A1"/>
    <w:rsid w:val="006D2B67"/>
    <w:rsid w:val="006D51FF"/>
    <w:rsid w:val="006D5AC7"/>
    <w:rsid w:val="006E05AC"/>
    <w:rsid w:val="006E331A"/>
    <w:rsid w:val="006E49EE"/>
    <w:rsid w:val="006E5143"/>
    <w:rsid w:val="006E631E"/>
    <w:rsid w:val="006E68D1"/>
    <w:rsid w:val="006E7228"/>
    <w:rsid w:val="006F2A4B"/>
    <w:rsid w:val="006F32CA"/>
    <w:rsid w:val="006F35EB"/>
    <w:rsid w:val="006F3822"/>
    <w:rsid w:val="006F4985"/>
    <w:rsid w:val="006F50E1"/>
    <w:rsid w:val="006F5775"/>
    <w:rsid w:val="006F5F5D"/>
    <w:rsid w:val="006F6453"/>
    <w:rsid w:val="006F6515"/>
    <w:rsid w:val="006F7368"/>
    <w:rsid w:val="006F7A35"/>
    <w:rsid w:val="007006D9"/>
    <w:rsid w:val="0070084C"/>
    <w:rsid w:val="00700C87"/>
    <w:rsid w:val="00701CDC"/>
    <w:rsid w:val="007027CA"/>
    <w:rsid w:val="00703067"/>
    <w:rsid w:val="0070347A"/>
    <w:rsid w:val="00706DA7"/>
    <w:rsid w:val="0071033B"/>
    <w:rsid w:val="00710E52"/>
    <w:rsid w:val="007152A4"/>
    <w:rsid w:val="00715DFD"/>
    <w:rsid w:val="00715F63"/>
    <w:rsid w:val="00716554"/>
    <w:rsid w:val="00717136"/>
    <w:rsid w:val="007205A1"/>
    <w:rsid w:val="007214E3"/>
    <w:rsid w:val="00721C46"/>
    <w:rsid w:val="007220D4"/>
    <w:rsid w:val="007229F0"/>
    <w:rsid w:val="00724BD9"/>
    <w:rsid w:val="00725765"/>
    <w:rsid w:val="00725AD6"/>
    <w:rsid w:val="00726596"/>
    <w:rsid w:val="007267CC"/>
    <w:rsid w:val="00726F32"/>
    <w:rsid w:val="0073051D"/>
    <w:rsid w:val="00731BCF"/>
    <w:rsid w:val="00731CDE"/>
    <w:rsid w:val="00731E1C"/>
    <w:rsid w:val="007322FA"/>
    <w:rsid w:val="007348B6"/>
    <w:rsid w:val="007356CE"/>
    <w:rsid w:val="00736C9E"/>
    <w:rsid w:val="00737EA7"/>
    <w:rsid w:val="00740BE3"/>
    <w:rsid w:val="007418C6"/>
    <w:rsid w:val="0074465C"/>
    <w:rsid w:val="007449D1"/>
    <w:rsid w:val="00745547"/>
    <w:rsid w:val="007509C6"/>
    <w:rsid w:val="007526A9"/>
    <w:rsid w:val="00752D2B"/>
    <w:rsid w:val="007538CC"/>
    <w:rsid w:val="00753D75"/>
    <w:rsid w:val="0075426E"/>
    <w:rsid w:val="007558DD"/>
    <w:rsid w:val="007562AE"/>
    <w:rsid w:val="0075650B"/>
    <w:rsid w:val="00760F28"/>
    <w:rsid w:val="007613F8"/>
    <w:rsid w:val="00763190"/>
    <w:rsid w:val="00763796"/>
    <w:rsid w:val="00763D50"/>
    <w:rsid w:val="00764090"/>
    <w:rsid w:val="00765EF8"/>
    <w:rsid w:val="00765FFA"/>
    <w:rsid w:val="00766444"/>
    <w:rsid w:val="0076786A"/>
    <w:rsid w:val="00767B9C"/>
    <w:rsid w:val="007764E7"/>
    <w:rsid w:val="007803AC"/>
    <w:rsid w:val="00784607"/>
    <w:rsid w:val="00786821"/>
    <w:rsid w:val="007875D5"/>
    <w:rsid w:val="00787E85"/>
    <w:rsid w:val="00790C1F"/>
    <w:rsid w:val="00790EB1"/>
    <w:rsid w:val="00792252"/>
    <w:rsid w:val="00792871"/>
    <w:rsid w:val="00792E9C"/>
    <w:rsid w:val="00793DDF"/>
    <w:rsid w:val="007941C5"/>
    <w:rsid w:val="007953E9"/>
    <w:rsid w:val="00795ACE"/>
    <w:rsid w:val="00796056"/>
    <w:rsid w:val="007964ED"/>
    <w:rsid w:val="00797BA6"/>
    <w:rsid w:val="007A020D"/>
    <w:rsid w:val="007A1541"/>
    <w:rsid w:val="007A1630"/>
    <w:rsid w:val="007A19DA"/>
    <w:rsid w:val="007A1C30"/>
    <w:rsid w:val="007A1F6E"/>
    <w:rsid w:val="007A377B"/>
    <w:rsid w:val="007A3878"/>
    <w:rsid w:val="007A5155"/>
    <w:rsid w:val="007A5A96"/>
    <w:rsid w:val="007A61BC"/>
    <w:rsid w:val="007A7624"/>
    <w:rsid w:val="007A7A43"/>
    <w:rsid w:val="007A7C26"/>
    <w:rsid w:val="007B0140"/>
    <w:rsid w:val="007B05B4"/>
    <w:rsid w:val="007B0AB9"/>
    <w:rsid w:val="007B1BEC"/>
    <w:rsid w:val="007B268A"/>
    <w:rsid w:val="007B2E24"/>
    <w:rsid w:val="007B359C"/>
    <w:rsid w:val="007B3796"/>
    <w:rsid w:val="007B4A9E"/>
    <w:rsid w:val="007B66EE"/>
    <w:rsid w:val="007B69C7"/>
    <w:rsid w:val="007B77AC"/>
    <w:rsid w:val="007B79A0"/>
    <w:rsid w:val="007C00BE"/>
    <w:rsid w:val="007C015D"/>
    <w:rsid w:val="007C0564"/>
    <w:rsid w:val="007C06B7"/>
    <w:rsid w:val="007C31B3"/>
    <w:rsid w:val="007C3D7D"/>
    <w:rsid w:val="007C5995"/>
    <w:rsid w:val="007C61EC"/>
    <w:rsid w:val="007C63E4"/>
    <w:rsid w:val="007C64B1"/>
    <w:rsid w:val="007C65D4"/>
    <w:rsid w:val="007C6985"/>
    <w:rsid w:val="007D0D18"/>
    <w:rsid w:val="007D2E20"/>
    <w:rsid w:val="007D4EB2"/>
    <w:rsid w:val="007D4F67"/>
    <w:rsid w:val="007D5D05"/>
    <w:rsid w:val="007E0081"/>
    <w:rsid w:val="007E0296"/>
    <w:rsid w:val="007E214C"/>
    <w:rsid w:val="007E31EC"/>
    <w:rsid w:val="007E4FAA"/>
    <w:rsid w:val="007E5C54"/>
    <w:rsid w:val="007E5D70"/>
    <w:rsid w:val="007E60DB"/>
    <w:rsid w:val="007E6A13"/>
    <w:rsid w:val="007E75AA"/>
    <w:rsid w:val="007F0100"/>
    <w:rsid w:val="007F0770"/>
    <w:rsid w:val="007F1566"/>
    <w:rsid w:val="007F19E0"/>
    <w:rsid w:val="007F1B3D"/>
    <w:rsid w:val="007F215A"/>
    <w:rsid w:val="007F2D3B"/>
    <w:rsid w:val="007F38A1"/>
    <w:rsid w:val="007F4D89"/>
    <w:rsid w:val="007F52E1"/>
    <w:rsid w:val="007F550D"/>
    <w:rsid w:val="008011AC"/>
    <w:rsid w:val="00801360"/>
    <w:rsid w:val="00801E39"/>
    <w:rsid w:val="008036E9"/>
    <w:rsid w:val="008037B1"/>
    <w:rsid w:val="00803841"/>
    <w:rsid w:val="008044F0"/>
    <w:rsid w:val="008045CE"/>
    <w:rsid w:val="00804EAA"/>
    <w:rsid w:val="008065BD"/>
    <w:rsid w:val="00811B16"/>
    <w:rsid w:val="00813EA9"/>
    <w:rsid w:val="00815347"/>
    <w:rsid w:val="008154E7"/>
    <w:rsid w:val="00820004"/>
    <w:rsid w:val="00820275"/>
    <w:rsid w:val="00821404"/>
    <w:rsid w:val="00822AF8"/>
    <w:rsid w:val="008233C7"/>
    <w:rsid w:val="00823499"/>
    <w:rsid w:val="00823577"/>
    <w:rsid w:val="00823DC4"/>
    <w:rsid w:val="00825CDD"/>
    <w:rsid w:val="0083023B"/>
    <w:rsid w:val="0083118F"/>
    <w:rsid w:val="00831912"/>
    <w:rsid w:val="00834D52"/>
    <w:rsid w:val="0083601B"/>
    <w:rsid w:val="00836071"/>
    <w:rsid w:val="00837AA0"/>
    <w:rsid w:val="00837ACD"/>
    <w:rsid w:val="00843170"/>
    <w:rsid w:val="00843C7C"/>
    <w:rsid w:val="00845007"/>
    <w:rsid w:val="008455D7"/>
    <w:rsid w:val="00845D1F"/>
    <w:rsid w:val="00847319"/>
    <w:rsid w:val="008503AD"/>
    <w:rsid w:val="00850707"/>
    <w:rsid w:val="00851867"/>
    <w:rsid w:val="0085201E"/>
    <w:rsid w:val="008525BA"/>
    <w:rsid w:val="00853304"/>
    <w:rsid w:val="00853964"/>
    <w:rsid w:val="008542AF"/>
    <w:rsid w:val="008544FA"/>
    <w:rsid w:val="00854A42"/>
    <w:rsid w:val="00854E32"/>
    <w:rsid w:val="00855F18"/>
    <w:rsid w:val="00856207"/>
    <w:rsid w:val="00856805"/>
    <w:rsid w:val="00857238"/>
    <w:rsid w:val="00857D68"/>
    <w:rsid w:val="008634F4"/>
    <w:rsid w:val="00863D31"/>
    <w:rsid w:val="00864812"/>
    <w:rsid w:val="00865F3A"/>
    <w:rsid w:val="0086678B"/>
    <w:rsid w:val="00867591"/>
    <w:rsid w:val="00867811"/>
    <w:rsid w:val="00873324"/>
    <w:rsid w:val="0087371B"/>
    <w:rsid w:val="00875C28"/>
    <w:rsid w:val="008766C3"/>
    <w:rsid w:val="00880D07"/>
    <w:rsid w:val="00880EEA"/>
    <w:rsid w:val="00881370"/>
    <w:rsid w:val="00881874"/>
    <w:rsid w:val="008818D7"/>
    <w:rsid w:val="00881EE7"/>
    <w:rsid w:val="008825A1"/>
    <w:rsid w:val="00882932"/>
    <w:rsid w:val="00884D9D"/>
    <w:rsid w:val="00885189"/>
    <w:rsid w:val="00885330"/>
    <w:rsid w:val="00885604"/>
    <w:rsid w:val="0088580B"/>
    <w:rsid w:val="00885F07"/>
    <w:rsid w:val="00886CD0"/>
    <w:rsid w:val="00886E74"/>
    <w:rsid w:val="00892128"/>
    <w:rsid w:val="00894D7A"/>
    <w:rsid w:val="00896765"/>
    <w:rsid w:val="008974B7"/>
    <w:rsid w:val="00897871"/>
    <w:rsid w:val="00897CBB"/>
    <w:rsid w:val="008A0B63"/>
    <w:rsid w:val="008A1264"/>
    <w:rsid w:val="008A149B"/>
    <w:rsid w:val="008A1BDE"/>
    <w:rsid w:val="008A2901"/>
    <w:rsid w:val="008A4012"/>
    <w:rsid w:val="008A6C77"/>
    <w:rsid w:val="008A77A3"/>
    <w:rsid w:val="008B0DB5"/>
    <w:rsid w:val="008B1483"/>
    <w:rsid w:val="008B1FB6"/>
    <w:rsid w:val="008B2C1D"/>
    <w:rsid w:val="008B337B"/>
    <w:rsid w:val="008B468A"/>
    <w:rsid w:val="008B51FA"/>
    <w:rsid w:val="008B6DCE"/>
    <w:rsid w:val="008B6EBC"/>
    <w:rsid w:val="008C3AF2"/>
    <w:rsid w:val="008C5988"/>
    <w:rsid w:val="008C6233"/>
    <w:rsid w:val="008C6524"/>
    <w:rsid w:val="008C6BFE"/>
    <w:rsid w:val="008C78DE"/>
    <w:rsid w:val="008D11A3"/>
    <w:rsid w:val="008D25E8"/>
    <w:rsid w:val="008D2B2B"/>
    <w:rsid w:val="008D2D10"/>
    <w:rsid w:val="008D3F5D"/>
    <w:rsid w:val="008D56E9"/>
    <w:rsid w:val="008D59B1"/>
    <w:rsid w:val="008D6016"/>
    <w:rsid w:val="008D6BDF"/>
    <w:rsid w:val="008E0875"/>
    <w:rsid w:val="008E0BE3"/>
    <w:rsid w:val="008E4AD5"/>
    <w:rsid w:val="008E57A6"/>
    <w:rsid w:val="008E5AAF"/>
    <w:rsid w:val="008E758A"/>
    <w:rsid w:val="008E7712"/>
    <w:rsid w:val="008F4D0F"/>
    <w:rsid w:val="008F5591"/>
    <w:rsid w:val="0090170F"/>
    <w:rsid w:val="009022E6"/>
    <w:rsid w:val="00903A03"/>
    <w:rsid w:val="0090481E"/>
    <w:rsid w:val="00904E5A"/>
    <w:rsid w:val="009054BD"/>
    <w:rsid w:val="00905752"/>
    <w:rsid w:val="00906212"/>
    <w:rsid w:val="00906390"/>
    <w:rsid w:val="00906D64"/>
    <w:rsid w:val="00906E29"/>
    <w:rsid w:val="00912C1B"/>
    <w:rsid w:val="009131AD"/>
    <w:rsid w:val="00913811"/>
    <w:rsid w:val="00914457"/>
    <w:rsid w:val="00915143"/>
    <w:rsid w:val="00915757"/>
    <w:rsid w:val="0091607A"/>
    <w:rsid w:val="0091632F"/>
    <w:rsid w:val="00916FA9"/>
    <w:rsid w:val="00917B9F"/>
    <w:rsid w:val="009203BC"/>
    <w:rsid w:val="00922B72"/>
    <w:rsid w:val="00925744"/>
    <w:rsid w:val="00926EA9"/>
    <w:rsid w:val="00927F78"/>
    <w:rsid w:val="009305F5"/>
    <w:rsid w:val="0093237E"/>
    <w:rsid w:val="0093370E"/>
    <w:rsid w:val="0093488B"/>
    <w:rsid w:val="0093499C"/>
    <w:rsid w:val="00936875"/>
    <w:rsid w:val="0093741F"/>
    <w:rsid w:val="00937C5C"/>
    <w:rsid w:val="00937FD6"/>
    <w:rsid w:val="009403B3"/>
    <w:rsid w:val="009414AD"/>
    <w:rsid w:val="009419DC"/>
    <w:rsid w:val="009436F4"/>
    <w:rsid w:val="00943C2A"/>
    <w:rsid w:val="00944221"/>
    <w:rsid w:val="0094538B"/>
    <w:rsid w:val="009457F0"/>
    <w:rsid w:val="00945F10"/>
    <w:rsid w:val="0094716E"/>
    <w:rsid w:val="009479CD"/>
    <w:rsid w:val="00947ACF"/>
    <w:rsid w:val="00950217"/>
    <w:rsid w:val="0095076C"/>
    <w:rsid w:val="00951E35"/>
    <w:rsid w:val="00952E94"/>
    <w:rsid w:val="009536C4"/>
    <w:rsid w:val="0095392A"/>
    <w:rsid w:val="00954F45"/>
    <w:rsid w:val="00955A11"/>
    <w:rsid w:val="00955D53"/>
    <w:rsid w:val="009565C0"/>
    <w:rsid w:val="00957514"/>
    <w:rsid w:val="00957886"/>
    <w:rsid w:val="00957D8C"/>
    <w:rsid w:val="00960387"/>
    <w:rsid w:val="0096052D"/>
    <w:rsid w:val="00960C6A"/>
    <w:rsid w:val="00960D96"/>
    <w:rsid w:val="0096106F"/>
    <w:rsid w:val="00961C87"/>
    <w:rsid w:val="009633D8"/>
    <w:rsid w:val="0096352E"/>
    <w:rsid w:val="0096397E"/>
    <w:rsid w:val="0096455B"/>
    <w:rsid w:val="0096472E"/>
    <w:rsid w:val="00965C9C"/>
    <w:rsid w:val="00966592"/>
    <w:rsid w:val="0096727A"/>
    <w:rsid w:val="00972219"/>
    <w:rsid w:val="00972E6B"/>
    <w:rsid w:val="00973939"/>
    <w:rsid w:val="00973D6E"/>
    <w:rsid w:val="00976D5F"/>
    <w:rsid w:val="00977BEE"/>
    <w:rsid w:val="00977C8B"/>
    <w:rsid w:val="00980079"/>
    <w:rsid w:val="00980DEF"/>
    <w:rsid w:val="00981654"/>
    <w:rsid w:val="00981D86"/>
    <w:rsid w:val="00981DD6"/>
    <w:rsid w:val="009848FD"/>
    <w:rsid w:val="00984F3E"/>
    <w:rsid w:val="009852FF"/>
    <w:rsid w:val="0098700E"/>
    <w:rsid w:val="00987403"/>
    <w:rsid w:val="0098748F"/>
    <w:rsid w:val="0098795F"/>
    <w:rsid w:val="00990201"/>
    <w:rsid w:val="00990B95"/>
    <w:rsid w:val="0099183A"/>
    <w:rsid w:val="00991B28"/>
    <w:rsid w:val="00991B7D"/>
    <w:rsid w:val="0099260A"/>
    <w:rsid w:val="0099339C"/>
    <w:rsid w:val="00993E18"/>
    <w:rsid w:val="00994DD2"/>
    <w:rsid w:val="009958CD"/>
    <w:rsid w:val="00995D58"/>
    <w:rsid w:val="0099644C"/>
    <w:rsid w:val="009965B4"/>
    <w:rsid w:val="00996787"/>
    <w:rsid w:val="009973FD"/>
    <w:rsid w:val="00997902"/>
    <w:rsid w:val="009A05C9"/>
    <w:rsid w:val="009A0D9B"/>
    <w:rsid w:val="009A1102"/>
    <w:rsid w:val="009A18AA"/>
    <w:rsid w:val="009A1CD3"/>
    <w:rsid w:val="009A24B8"/>
    <w:rsid w:val="009A267F"/>
    <w:rsid w:val="009A332F"/>
    <w:rsid w:val="009A4126"/>
    <w:rsid w:val="009A5845"/>
    <w:rsid w:val="009A58F8"/>
    <w:rsid w:val="009A63C5"/>
    <w:rsid w:val="009A63F3"/>
    <w:rsid w:val="009A756B"/>
    <w:rsid w:val="009A7D8C"/>
    <w:rsid w:val="009A7FEB"/>
    <w:rsid w:val="009B0B58"/>
    <w:rsid w:val="009B27F3"/>
    <w:rsid w:val="009B4152"/>
    <w:rsid w:val="009B6F38"/>
    <w:rsid w:val="009B7037"/>
    <w:rsid w:val="009C400E"/>
    <w:rsid w:val="009C4DA7"/>
    <w:rsid w:val="009C5D51"/>
    <w:rsid w:val="009C605C"/>
    <w:rsid w:val="009C6774"/>
    <w:rsid w:val="009C70C8"/>
    <w:rsid w:val="009D13F7"/>
    <w:rsid w:val="009D1682"/>
    <w:rsid w:val="009D2BBE"/>
    <w:rsid w:val="009D5184"/>
    <w:rsid w:val="009D6242"/>
    <w:rsid w:val="009D6C5D"/>
    <w:rsid w:val="009D6EC4"/>
    <w:rsid w:val="009E041D"/>
    <w:rsid w:val="009E090D"/>
    <w:rsid w:val="009E144F"/>
    <w:rsid w:val="009E15F7"/>
    <w:rsid w:val="009E1B7C"/>
    <w:rsid w:val="009E35EA"/>
    <w:rsid w:val="009E3BFF"/>
    <w:rsid w:val="009E4790"/>
    <w:rsid w:val="009E558F"/>
    <w:rsid w:val="009F0622"/>
    <w:rsid w:val="009F1C25"/>
    <w:rsid w:val="009F1CBA"/>
    <w:rsid w:val="009F1F13"/>
    <w:rsid w:val="009F233D"/>
    <w:rsid w:val="009F2D6E"/>
    <w:rsid w:val="009F3E22"/>
    <w:rsid w:val="009F60B4"/>
    <w:rsid w:val="009F6176"/>
    <w:rsid w:val="009F7029"/>
    <w:rsid w:val="009F76F3"/>
    <w:rsid w:val="009F7E10"/>
    <w:rsid w:val="00A008B5"/>
    <w:rsid w:val="00A012AA"/>
    <w:rsid w:val="00A03899"/>
    <w:rsid w:val="00A04DA1"/>
    <w:rsid w:val="00A05880"/>
    <w:rsid w:val="00A05C77"/>
    <w:rsid w:val="00A05E8F"/>
    <w:rsid w:val="00A06FF5"/>
    <w:rsid w:val="00A0728C"/>
    <w:rsid w:val="00A11096"/>
    <w:rsid w:val="00A11146"/>
    <w:rsid w:val="00A14136"/>
    <w:rsid w:val="00A143D9"/>
    <w:rsid w:val="00A15325"/>
    <w:rsid w:val="00A154A4"/>
    <w:rsid w:val="00A159AB"/>
    <w:rsid w:val="00A16FA2"/>
    <w:rsid w:val="00A2044E"/>
    <w:rsid w:val="00A20710"/>
    <w:rsid w:val="00A2082E"/>
    <w:rsid w:val="00A238A9"/>
    <w:rsid w:val="00A242D1"/>
    <w:rsid w:val="00A2471B"/>
    <w:rsid w:val="00A24F51"/>
    <w:rsid w:val="00A26F8B"/>
    <w:rsid w:val="00A30734"/>
    <w:rsid w:val="00A30BAD"/>
    <w:rsid w:val="00A30E20"/>
    <w:rsid w:val="00A3171C"/>
    <w:rsid w:val="00A33F56"/>
    <w:rsid w:val="00A35519"/>
    <w:rsid w:val="00A35D8B"/>
    <w:rsid w:val="00A36F74"/>
    <w:rsid w:val="00A37268"/>
    <w:rsid w:val="00A373D7"/>
    <w:rsid w:val="00A40063"/>
    <w:rsid w:val="00A40981"/>
    <w:rsid w:val="00A450B7"/>
    <w:rsid w:val="00A46A0C"/>
    <w:rsid w:val="00A518AD"/>
    <w:rsid w:val="00A51948"/>
    <w:rsid w:val="00A51F02"/>
    <w:rsid w:val="00A52827"/>
    <w:rsid w:val="00A549FB"/>
    <w:rsid w:val="00A56294"/>
    <w:rsid w:val="00A572A1"/>
    <w:rsid w:val="00A57641"/>
    <w:rsid w:val="00A57AAC"/>
    <w:rsid w:val="00A57C91"/>
    <w:rsid w:val="00A62DDA"/>
    <w:rsid w:val="00A62E26"/>
    <w:rsid w:val="00A62E91"/>
    <w:rsid w:val="00A65BF8"/>
    <w:rsid w:val="00A663DD"/>
    <w:rsid w:val="00A67548"/>
    <w:rsid w:val="00A71C36"/>
    <w:rsid w:val="00A71CB7"/>
    <w:rsid w:val="00A71D82"/>
    <w:rsid w:val="00A72D54"/>
    <w:rsid w:val="00A73283"/>
    <w:rsid w:val="00A73C87"/>
    <w:rsid w:val="00A74189"/>
    <w:rsid w:val="00A763E6"/>
    <w:rsid w:val="00A76FD7"/>
    <w:rsid w:val="00A80609"/>
    <w:rsid w:val="00A80895"/>
    <w:rsid w:val="00A83ADD"/>
    <w:rsid w:val="00A84671"/>
    <w:rsid w:val="00A869EE"/>
    <w:rsid w:val="00A9209C"/>
    <w:rsid w:val="00A92443"/>
    <w:rsid w:val="00A93A6B"/>
    <w:rsid w:val="00A94358"/>
    <w:rsid w:val="00A94367"/>
    <w:rsid w:val="00A947D2"/>
    <w:rsid w:val="00A95C8B"/>
    <w:rsid w:val="00A97EA8"/>
    <w:rsid w:val="00A97FA6"/>
    <w:rsid w:val="00AA14EB"/>
    <w:rsid w:val="00AA1A08"/>
    <w:rsid w:val="00AA343F"/>
    <w:rsid w:val="00AA3B68"/>
    <w:rsid w:val="00AA47F8"/>
    <w:rsid w:val="00AA5EFD"/>
    <w:rsid w:val="00AA79AF"/>
    <w:rsid w:val="00AB4B3F"/>
    <w:rsid w:val="00AB57BC"/>
    <w:rsid w:val="00AB71A1"/>
    <w:rsid w:val="00AB7294"/>
    <w:rsid w:val="00AC09A3"/>
    <w:rsid w:val="00AC19E6"/>
    <w:rsid w:val="00AC2949"/>
    <w:rsid w:val="00AC2BD6"/>
    <w:rsid w:val="00AC2FCB"/>
    <w:rsid w:val="00AC462D"/>
    <w:rsid w:val="00AC4C90"/>
    <w:rsid w:val="00AD1435"/>
    <w:rsid w:val="00AD2C4F"/>
    <w:rsid w:val="00AD36E8"/>
    <w:rsid w:val="00AD373E"/>
    <w:rsid w:val="00AD3CFF"/>
    <w:rsid w:val="00AD541C"/>
    <w:rsid w:val="00AD6482"/>
    <w:rsid w:val="00AD71AC"/>
    <w:rsid w:val="00AD7B40"/>
    <w:rsid w:val="00AE045E"/>
    <w:rsid w:val="00AE0A53"/>
    <w:rsid w:val="00AE18C4"/>
    <w:rsid w:val="00AE1972"/>
    <w:rsid w:val="00AE3F7C"/>
    <w:rsid w:val="00AE4145"/>
    <w:rsid w:val="00AE57FC"/>
    <w:rsid w:val="00AE5C36"/>
    <w:rsid w:val="00AF1050"/>
    <w:rsid w:val="00AF302B"/>
    <w:rsid w:val="00AF318F"/>
    <w:rsid w:val="00AF4285"/>
    <w:rsid w:val="00AF75F8"/>
    <w:rsid w:val="00B01EE7"/>
    <w:rsid w:val="00B01F17"/>
    <w:rsid w:val="00B02C94"/>
    <w:rsid w:val="00B0322A"/>
    <w:rsid w:val="00B03594"/>
    <w:rsid w:val="00B03DF4"/>
    <w:rsid w:val="00B0462A"/>
    <w:rsid w:val="00B04886"/>
    <w:rsid w:val="00B10530"/>
    <w:rsid w:val="00B11A39"/>
    <w:rsid w:val="00B1283D"/>
    <w:rsid w:val="00B12E6B"/>
    <w:rsid w:val="00B13D7E"/>
    <w:rsid w:val="00B1524E"/>
    <w:rsid w:val="00B15BD9"/>
    <w:rsid w:val="00B15F5C"/>
    <w:rsid w:val="00B1728E"/>
    <w:rsid w:val="00B175AB"/>
    <w:rsid w:val="00B20064"/>
    <w:rsid w:val="00B2046E"/>
    <w:rsid w:val="00B24099"/>
    <w:rsid w:val="00B240B0"/>
    <w:rsid w:val="00B24640"/>
    <w:rsid w:val="00B24AFB"/>
    <w:rsid w:val="00B24BB9"/>
    <w:rsid w:val="00B2510F"/>
    <w:rsid w:val="00B25644"/>
    <w:rsid w:val="00B25F2A"/>
    <w:rsid w:val="00B2701A"/>
    <w:rsid w:val="00B30E74"/>
    <w:rsid w:val="00B31777"/>
    <w:rsid w:val="00B33259"/>
    <w:rsid w:val="00B34761"/>
    <w:rsid w:val="00B34D1C"/>
    <w:rsid w:val="00B35282"/>
    <w:rsid w:val="00B35BE1"/>
    <w:rsid w:val="00B361B9"/>
    <w:rsid w:val="00B3640B"/>
    <w:rsid w:val="00B367DD"/>
    <w:rsid w:val="00B36C05"/>
    <w:rsid w:val="00B36E68"/>
    <w:rsid w:val="00B37000"/>
    <w:rsid w:val="00B37237"/>
    <w:rsid w:val="00B40A78"/>
    <w:rsid w:val="00B40B6F"/>
    <w:rsid w:val="00B40BD6"/>
    <w:rsid w:val="00B4137A"/>
    <w:rsid w:val="00B41F0B"/>
    <w:rsid w:val="00B42210"/>
    <w:rsid w:val="00B422FB"/>
    <w:rsid w:val="00B430A9"/>
    <w:rsid w:val="00B43336"/>
    <w:rsid w:val="00B441A2"/>
    <w:rsid w:val="00B449E3"/>
    <w:rsid w:val="00B44E9E"/>
    <w:rsid w:val="00B45DF6"/>
    <w:rsid w:val="00B464F7"/>
    <w:rsid w:val="00B50E61"/>
    <w:rsid w:val="00B5108E"/>
    <w:rsid w:val="00B53FE4"/>
    <w:rsid w:val="00B54C88"/>
    <w:rsid w:val="00B54E6F"/>
    <w:rsid w:val="00B565D9"/>
    <w:rsid w:val="00B56A81"/>
    <w:rsid w:val="00B56FE7"/>
    <w:rsid w:val="00B576BF"/>
    <w:rsid w:val="00B601FE"/>
    <w:rsid w:val="00B60342"/>
    <w:rsid w:val="00B61999"/>
    <w:rsid w:val="00B622F4"/>
    <w:rsid w:val="00B62BF8"/>
    <w:rsid w:val="00B63395"/>
    <w:rsid w:val="00B6589F"/>
    <w:rsid w:val="00B660CB"/>
    <w:rsid w:val="00B67194"/>
    <w:rsid w:val="00B6779F"/>
    <w:rsid w:val="00B7119F"/>
    <w:rsid w:val="00B71534"/>
    <w:rsid w:val="00B7168D"/>
    <w:rsid w:val="00B72509"/>
    <w:rsid w:val="00B74210"/>
    <w:rsid w:val="00B752F4"/>
    <w:rsid w:val="00B76E96"/>
    <w:rsid w:val="00B76F78"/>
    <w:rsid w:val="00B80BD9"/>
    <w:rsid w:val="00B81042"/>
    <w:rsid w:val="00B81F45"/>
    <w:rsid w:val="00B823BA"/>
    <w:rsid w:val="00B83001"/>
    <w:rsid w:val="00B841FF"/>
    <w:rsid w:val="00B845D7"/>
    <w:rsid w:val="00B84DBD"/>
    <w:rsid w:val="00B855EA"/>
    <w:rsid w:val="00B857EC"/>
    <w:rsid w:val="00B85B32"/>
    <w:rsid w:val="00B86518"/>
    <w:rsid w:val="00B87D7F"/>
    <w:rsid w:val="00B91C18"/>
    <w:rsid w:val="00B923F5"/>
    <w:rsid w:val="00B92CAE"/>
    <w:rsid w:val="00B940C3"/>
    <w:rsid w:val="00B96165"/>
    <w:rsid w:val="00B967C2"/>
    <w:rsid w:val="00B96997"/>
    <w:rsid w:val="00B971CC"/>
    <w:rsid w:val="00BA09A0"/>
    <w:rsid w:val="00BA1731"/>
    <w:rsid w:val="00BA1747"/>
    <w:rsid w:val="00BA182B"/>
    <w:rsid w:val="00BA1BFA"/>
    <w:rsid w:val="00BA1F90"/>
    <w:rsid w:val="00BA27F2"/>
    <w:rsid w:val="00BA66D8"/>
    <w:rsid w:val="00BA6F51"/>
    <w:rsid w:val="00BB066D"/>
    <w:rsid w:val="00BB07CE"/>
    <w:rsid w:val="00BB0B93"/>
    <w:rsid w:val="00BB1CC1"/>
    <w:rsid w:val="00BB274F"/>
    <w:rsid w:val="00BB2CFF"/>
    <w:rsid w:val="00BB37DB"/>
    <w:rsid w:val="00BB6E49"/>
    <w:rsid w:val="00BC0AE7"/>
    <w:rsid w:val="00BC756D"/>
    <w:rsid w:val="00BC7722"/>
    <w:rsid w:val="00BC778A"/>
    <w:rsid w:val="00BC7930"/>
    <w:rsid w:val="00BC7954"/>
    <w:rsid w:val="00BD0176"/>
    <w:rsid w:val="00BD24AD"/>
    <w:rsid w:val="00BD29FA"/>
    <w:rsid w:val="00BD326B"/>
    <w:rsid w:val="00BD480B"/>
    <w:rsid w:val="00BD4EC6"/>
    <w:rsid w:val="00BD559E"/>
    <w:rsid w:val="00BD643F"/>
    <w:rsid w:val="00BD7C9D"/>
    <w:rsid w:val="00BE014A"/>
    <w:rsid w:val="00BE0948"/>
    <w:rsid w:val="00BE265E"/>
    <w:rsid w:val="00BE278D"/>
    <w:rsid w:val="00BE2AE7"/>
    <w:rsid w:val="00BE368A"/>
    <w:rsid w:val="00BE3B16"/>
    <w:rsid w:val="00BE3C22"/>
    <w:rsid w:val="00BE5C89"/>
    <w:rsid w:val="00BE5D2B"/>
    <w:rsid w:val="00BE709A"/>
    <w:rsid w:val="00BF084F"/>
    <w:rsid w:val="00BF2476"/>
    <w:rsid w:val="00BF2BE2"/>
    <w:rsid w:val="00BF33A2"/>
    <w:rsid w:val="00BF495C"/>
    <w:rsid w:val="00BF4CB7"/>
    <w:rsid w:val="00BF5737"/>
    <w:rsid w:val="00BF5CE7"/>
    <w:rsid w:val="00BF65F8"/>
    <w:rsid w:val="00BF6A73"/>
    <w:rsid w:val="00BF7195"/>
    <w:rsid w:val="00C010BD"/>
    <w:rsid w:val="00C0200F"/>
    <w:rsid w:val="00C054AB"/>
    <w:rsid w:val="00C05927"/>
    <w:rsid w:val="00C10936"/>
    <w:rsid w:val="00C11DAB"/>
    <w:rsid w:val="00C12AE8"/>
    <w:rsid w:val="00C140F5"/>
    <w:rsid w:val="00C15B2C"/>
    <w:rsid w:val="00C1621E"/>
    <w:rsid w:val="00C16A51"/>
    <w:rsid w:val="00C21727"/>
    <w:rsid w:val="00C21AB6"/>
    <w:rsid w:val="00C21C96"/>
    <w:rsid w:val="00C22939"/>
    <w:rsid w:val="00C22CF2"/>
    <w:rsid w:val="00C23B81"/>
    <w:rsid w:val="00C252DD"/>
    <w:rsid w:val="00C25A20"/>
    <w:rsid w:val="00C26551"/>
    <w:rsid w:val="00C26D54"/>
    <w:rsid w:val="00C272EF"/>
    <w:rsid w:val="00C3023F"/>
    <w:rsid w:val="00C30E17"/>
    <w:rsid w:val="00C32118"/>
    <w:rsid w:val="00C33E47"/>
    <w:rsid w:val="00C35AD8"/>
    <w:rsid w:val="00C36750"/>
    <w:rsid w:val="00C3704F"/>
    <w:rsid w:val="00C40FA2"/>
    <w:rsid w:val="00C420B0"/>
    <w:rsid w:val="00C4241B"/>
    <w:rsid w:val="00C43AB1"/>
    <w:rsid w:val="00C460B6"/>
    <w:rsid w:val="00C4649E"/>
    <w:rsid w:val="00C46B0C"/>
    <w:rsid w:val="00C47385"/>
    <w:rsid w:val="00C500BA"/>
    <w:rsid w:val="00C542A9"/>
    <w:rsid w:val="00C54B29"/>
    <w:rsid w:val="00C55014"/>
    <w:rsid w:val="00C57EA4"/>
    <w:rsid w:val="00C61463"/>
    <w:rsid w:val="00C61B58"/>
    <w:rsid w:val="00C6439F"/>
    <w:rsid w:val="00C66727"/>
    <w:rsid w:val="00C667AB"/>
    <w:rsid w:val="00C669CE"/>
    <w:rsid w:val="00C6792D"/>
    <w:rsid w:val="00C67D49"/>
    <w:rsid w:val="00C701CD"/>
    <w:rsid w:val="00C71417"/>
    <w:rsid w:val="00C714BD"/>
    <w:rsid w:val="00C71FE2"/>
    <w:rsid w:val="00C74649"/>
    <w:rsid w:val="00C7638C"/>
    <w:rsid w:val="00C76A99"/>
    <w:rsid w:val="00C770ED"/>
    <w:rsid w:val="00C772BF"/>
    <w:rsid w:val="00C8090D"/>
    <w:rsid w:val="00C80942"/>
    <w:rsid w:val="00C823BE"/>
    <w:rsid w:val="00C84B46"/>
    <w:rsid w:val="00C85AD9"/>
    <w:rsid w:val="00C861FC"/>
    <w:rsid w:val="00C868B5"/>
    <w:rsid w:val="00C869A2"/>
    <w:rsid w:val="00C9121B"/>
    <w:rsid w:val="00C9198C"/>
    <w:rsid w:val="00C9252E"/>
    <w:rsid w:val="00C93923"/>
    <w:rsid w:val="00C9505E"/>
    <w:rsid w:val="00C95C18"/>
    <w:rsid w:val="00C96158"/>
    <w:rsid w:val="00C978CB"/>
    <w:rsid w:val="00C979AD"/>
    <w:rsid w:val="00CA0052"/>
    <w:rsid w:val="00CA1771"/>
    <w:rsid w:val="00CA18BC"/>
    <w:rsid w:val="00CA223B"/>
    <w:rsid w:val="00CA50FB"/>
    <w:rsid w:val="00CA5AA4"/>
    <w:rsid w:val="00CA66C0"/>
    <w:rsid w:val="00CA6D8A"/>
    <w:rsid w:val="00CA749D"/>
    <w:rsid w:val="00CB12B3"/>
    <w:rsid w:val="00CB156F"/>
    <w:rsid w:val="00CB1C44"/>
    <w:rsid w:val="00CB1CE9"/>
    <w:rsid w:val="00CB2721"/>
    <w:rsid w:val="00CB313A"/>
    <w:rsid w:val="00CB42DD"/>
    <w:rsid w:val="00CB6DED"/>
    <w:rsid w:val="00CB7A28"/>
    <w:rsid w:val="00CB7DB3"/>
    <w:rsid w:val="00CB7F5C"/>
    <w:rsid w:val="00CC00EE"/>
    <w:rsid w:val="00CC1EBE"/>
    <w:rsid w:val="00CC1F20"/>
    <w:rsid w:val="00CC2FBD"/>
    <w:rsid w:val="00CC40EC"/>
    <w:rsid w:val="00CC41DA"/>
    <w:rsid w:val="00CC4BCB"/>
    <w:rsid w:val="00CC64DC"/>
    <w:rsid w:val="00CD2D7B"/>
    <w:rsid w:val="00CD56B1"/>
    <w:rsid w:val="00CD6B0A"/>
    <w:rsid w:val="00CD7995"/>
    <w:rsid w:val="00CE0235"/>
    <w:rsid w:val="00CE03CF"/>
    <w:rsid w:val="00CE0B4A"/>
    <w:rsid w:val="00CE26AF"/>
    <w:rsid w:val="00CE27B3"/>
    <w:rsid w:val="00CE398C"/>
    <w:rsid w:val="00CE3C24"/>
    <w:rsid w:val="00CE5D3F"/>
    <w:rsid w:val="00CE5E90"/>
    <w:rsid w:val="00CE645E"/>
    <w:rsid w:val="00CF374B"/>
    <w:rsid w:val="00CF4953"/>
    <w:rsid w:val="00CF4F83"/>
    <w:rsid w:val="00CF5D4D"/>
    <w:rsid w:val="00CF7AAF"/>
    <w:rsid w:val="00D003C5"/>
    <w:rsid w:val="00D01030"/>
    <w:rsid w:val="00D01903"/>
    <w:rsid w:val="00D01BBA"/>
    <w:rsid w:val="00D03828"/>
    <w:rsid w:val="00D03C5C"/>
    <w:rsid w:val="00D03FD8"/>
    <w:rsid w:val="00D043BB"/>
    <w:rsid w:val="00D05492"/>
    <w:rsid w:val="00D0592E"/>
    <w:rsid w:val="00D069CE"/>
    <w:rsid w:val="00D07A95"/>
    <w:rsid w:val="00D11F5C"/>
    <w:rsid w:val="00D12223"/>
    <w:rsid w:val="00D1320B"/>
    <w:rsid w:val="00D14EA0"/>
    <w:rsid w:val="00D1581A"/>
    <w:rsid w:val="00D15E0E"/>
    <w:rsid w:val="00D16052"/>
    <w:rsid w:val="00D17659"/>
    <w:rsid w:val="00D17A78"/>
    <w:rsid w:val="00D20C80"/>
    <w:rsid w:val="00D20EB9"/>
    <w:rsid w:val="00D22023"/>
    <w:rsid w:val="00D22D08"/>
    <w:rsid w:val="00D23905"/>
    <w:rsid w:val="00D2418A"/>
    <w:rsid w:val="00D24C28"/>
    <w:rsid w:val="00D24F0E"/>
    <w:rsid w:val="00D250B8"/>
    <w:rsid w:val="00D2528A"/>
    <w:rsid w:val="00D25969"/>
    <w:rsid w:val="00D25F0E"/>
    <w:rsid w:val="00D27611"/>
    <w:rsid w:val="00D27BD3"/>
    <w:rsid w:val="00D27D9E"/>
    <w:rsid w:val="00D33F84"/>
    <w:rsid w:val="00D36078"/>
    <w:rsid w:val="00D370C7"/>
    <w:rsid w:val="00D37CBD"/>
    <w:rsid w:val="00D402A7"/>
    <w:rsid w:val="00D40678"/>
    <w:rsid w:val="00D41062"/>
    <w:rsid w:val="00D41C09"/>
    <w:rsid w:val="00D4202F"/>
    <w:rsid w:val="00D420C3"/>
    <w:rsid w:val="00D434A5"/>
    <w:rsid w:val="00D44E94"/>
    <w:rsid w:val="00D46840"/>
    <w:rsid w:val="00D46E9E"/>
    <w:rsid w:val="00D50895"/>
    <w:rsid w:val="00D50962"/>
    <w:rsid w:val="00D511C0"/>
    <w:rsid w:val="00D52D47"/>
    <w:rsid w:val="00D57442"/>
    <w:rsid w:val="00D577BF"/>
    <w:rsid w:val="00D57E4B"/>
    <w:rsid w:val="00D60275"/>
    <w:rsid w:val="00D60694"/>
    <w:rsid w:val="00D60835"/>
    <w:rsid w:val="00D61649"/>
    <w:rsid w:val="00D61F59"/>
    <w:rsid w:val="00D62896"/>
    <w:rsid w:val="00D6302D"/>
    <w:rsid w:val="00D634CE"/>
    <w:rsid w:val="00D645F2"/>
    <w:rsid w:val="00D66078"/>
    <w:rsid w:val="00D663B6"/>
    <w:rsid w:val="00D66D46"/>
    <w:rsid w:val="00D67B11"/>
    <w:rsid w:val="00D711A0"/>
    <w:rsid w:val="00D729BB"/>
    <w:rsid w:val="00D72C2D"/>
    <w:rsid w:val="00D7308D"/>
    <w:rsid w:val="00D74985"/>
    <w:rsid w:val="00D749A8"/>
    <w:rsid w:val="00D75650"/>
    <w:rsid w:val="00D75B19"/>
    <w:rsid w:val="00D75B6A"/>
    <w:rsid w:val="00D774F5"/>
    <w:rsid w:val="00D805BD"/>
    <w:rsid w:val="00D80E70"/>
    <w:rsid w:val="00D80FEB"/>
    <w:rsid w:val="00D81C0A"/>
    <w:rsid w:val="00D8224E"/>
    <w:rsid w:val="00D8271B"/>
    <w:rsid w:val="00D8372D"/>
    <w:rsid w:val="00D83797"/>
    <w:rsid w:val="00D83981"/>
    <w:rsid w:val="00D84238"/>
    <w:rsid w:val="00D84B1E"/>
    <w:rsid w:val="00D852F0"/>
    <w:rsid w:val="00D85CD2"/>
    <w:rsid w:val="00D86194"/>
    <w:rsid w:val="00D87AC1"/>
    <w:rsid w:val="00D90369"/>
    <w:rsid w:val="00D909B7"/>
    <w:rsid w:val="00D90C23"/>
    <w:rsid w:val="00D91136"/>
    <w:rsid w:val="00D91AA9"/>
    <w:rsid w:val="00D92188"/>
    <w:rsid w:val="00D93073"/>
    <w:rsid w:val="00D94EA5"/>
    <w:rsid w:val="00D95319"/>
    <w:rsid w:val="00D95AC8"/>
    <w:rsid w:val="00D95F6F"/>
    <w:rsid w:val="00D96C31"/>
    <w:rsid w:val="00DA047D"/>
    <w:rsid w:val="00DA2781"/>
    <w:rsid w:val="00DA2A49"/>
    <w:rsid w:val="00DA34C3"/>
    <w:rsid w:val="00DA414A"/>
    <w:rsid w:val="00DA5F12"/>
    <w:rsid w:val="00DB0BA3"/>
    <w:rsid w:val="00DB0CC8"/>
    <w:rsid w:val="00DB2424"/>
    <w:rsid w:val="00DB3058"/>
    <w:rsid w:val="00DB36FF"/>
    <w:rsid w:val="00DB39F3"/>
    <w:rsid w:val="00DB5274"/>
    <w:rsid w:val="00DB775A"/>
    <w:rsid w:val="00DB7D53"/>
    <w:rsid w:val="00DC026B"/>
    <w:rsid w:val="00DC16B6"/>
    <w:rsid w:val="00DC1CA2"/>
    <w:rsid w:val="00DC2BB7"/>
    <w:rsid w:val="00DC524E"/>
    <w:rsid w:val="00DC52A5"/>
    <w:rsid w:val="00DC6D6E"/>
    <w:rsid w:val="00DC6F5B"/>
    <w:rsid w:val="00DC7673"/>
    <w:rsid w:val="00DC77D6"/>
    <w:rsid w:val="00DD0075"/>
    <w:rsid w:val="00DD04AA"/>
    <w:rsid w:val="00DD143C"/>
    <w:rsid w:val="00DD1966"/>
    <w:rsid w:val="00DD2945"/>
    <w:rsid w:val="00DD2FB5"/>
    <w:rsid w:val="00DD2FD3"/>
    <w:rsid w:val="00DD408A"/>
    <w:rsid w:val="00DD5878"/>
    <w:rsid w:val="00DD6B28"/>
    <w:rsid w:val="00DE0E69"/>
    <w:rsid w:val="00DE146D"/>
    <w:rsid w:val="00DE20B0"/>
    <w:rsid w:val="00DE37C1"/>
    <w:rsid w:val="00DE4045"/>
    <w:rsid w:val="00DE41FA"/>
    <w:rsid w:val="00DE6C03"/>
    <w:rsid w:val="00DE7285"/>
    <w:rsid w:val="00DE7C14"/>
    <w:rsid w:val="00DF0048"/>
    <w:rsid w:val="00DF14D2"/>
    <w:rsid w:val="00DF2499"/>
    <w:rsid w:val="00DF27B9"/>
    <w:rsid w:val="00DF348A"/>
    <w:rsid w:val="00DF3912"/>
    <w:rsid w:val="00DF3C0B"/>
    <w:rsid w:val="00DF5C97"/>
    <w:rsid w:val="00DF6B45"/>
    <w:rsid w:val="00DF6D61"/>
    <w:rsid w:val="00DF79ED"/>
    <w:rsid w:val="00E00E34"/>
    <w:rsid w:val="00E0110C"/>
    <w:rsid w:val="00E014C2"/>
    <w:rsid w:val="00E02498"/>
    <w:rsid w:val="00E024E9"/>
    <w:rsid w:val="00E03443"/>
    <w:rsid w:val="00E04837"/>
    <w:rsid w:val="00E067EA"/>
    <w:rsid w:val="00E06C43"/>
    <w:rsid w:val="00E07458"/>
    <w:rsid w:val="00E102BC"/>
    <w:rsid w:val="00E10383"/>
    <w:rsid w:val="00E10508"/>
    <w:rsid w:val="00E12016"/>
    <w:rsid w:val="00E13BB1"/>
    <w:rsid w:val="00E14752"/>
    <w:rsid w:val="00E14C07"/>
    <w:rsid w:val="00E150C0"/>
    <w:rsid w:val="00E158DA"/>
    <w:rsid w:val="00E17B41"/>
    <w:rsid w:val="00E22E17"/>
    <w:rsid w:val="00E22F87"/>
    <w:rsid w:val="00E23203"/>
    <w:rsid w:val="00E232B3"/>
    <w:rsid w:val="00E2381C"/>
    <w:rsid w:val="00E24B68"/>
    <w:rsid w:val="00E252E8"/>
    <w:rsid w:val="00E256AB"/>
    <w:rsid w:val="00E26127"/>
    <w:rsid w:val="00E26FA8"/>
    <w:rsid w:val="00E302D8"/>
    <w:rsid w:val="00E32669"/>
    <w:rsid w:val="00E327F3"/>
    <w:rsid w:val="00E33000"/>
    <w:rsid w:val="00E33075"/>
    <w:rsid w:val="00E35EBE"/>
    <w:rsid w:val="00E3717C"/>
    <w:rsid w:val="00E3742B"/>
    <w:rsid w:val="00E400D0"/>
    <w:rsid w:val="00E40759"/>
    <w:rsid w:val="00E40826"/>
    <w:rsid w:val="00E40BC6"/>
    <w:rsid w:val="00E40DC0"/>
    <w:rsid w:val="00E4348C"/>
    <w:rsid w:val="00E4439A"/>
    <w:rsid w:val="00E444CD"/>
    <w:rsid w:val="00E44BAD"/>
    <w:rsid w:val="00E471E1"/>
    <w:rsid w:val="00E47D1E"/>
    <w:rsid w:val="00E47E56"/>
    <w:rsid w:val="00E5025B"/>
    <w:rsid w:val="00E50321"/>
    <w:rsid w:val="00E52210"/>
    <w:rsid w:val="00E540D1"/>
    <w:rsid w:val="00E545B4"/>
    <w:rsid w:val="00E54674"/>
    <w:rsid w:val="00E550E2"/>
    <w:rsid w:val="00E55A15"/>
    <w:rsid w:val="00E55E6A"/>
    <w:rsid w:val="00E57B24"/>
    <w:rsid w:val="00E60EF8"/>
    <w:rsid w:val="00E613CD"/>
    <w:rsid w:val="00E6175A"/>
    <w:rsid w:val="00E61B6A"/>
    <w:rsid w:val="00E62359"/>
    <w:rsid w:val="00E627E2"/>
    <w:rsid w:val="00E63449"/>
    <w:rsid w:val="00E644A0"/>
    <w:rsid w:val="00E6475F"/>
    <w:rsid w:val="00E647FE"/>
    <w:rsid w:val="00E650B8"/>
    <w:rsid w:val="00E65162"/>
    <w:rsid w:val="00E65674"/>
    <w:rsid w:val="00E65DAD"/>
    <w:rsid w:val="00E66081"/>
    <w:rsid w:val="00E676C2"/>
    <w:rsid w:val="00E67938"/>
    <w:rsid w:val="00E67CD3"/>
    <w:rsid w:val="00E70923"/>
    <w:rsid w:val="00E72550"/>
    <w:rsid w:val="00E72FED"/>
    <w:rsid w:val="00E762FF"/>
    <w:rsid w:val="00E7674D"/>
    <w:rsid w:val="00E772B4"/>
    <w:rsid w:val="00E776D4"/>
    <w:rsid w:val="00E77C18"/>
    <w:rsid w:val="00E80E57"/>
    <w:rsid w:val="00E80EC1"/>
    <w:rsid w:val="00E80EDF"/>
    <w:rsid w:val="00E819BA"/>
    <w:rsid w:val="00E82DC2"/>
    <w:rsid w:val="00E832D5"/>
    <w:rsid w:val="00E854AC"/>
    <w:rsid w:val="00E92798"/>
    <w:rsid w:val="00E93078"/>
    <w:rsid w:val="00E95EC9"/>
    <w:rsid w:val="00E96657"/>
    <w:rsid w:val="00E96E4E"/>
    <w:rsid w:val="00EA055F"/>
    <w:rsid w:val="00EA0889"/>
    <w:rsid w:val="00EA1EB4"/>
    <w:rsid w:val="00EA49E9"/>
    <w:rsid w:val="00EA5B13"/>
    <w:rsid w:val="00EA5EED"/>
    <w:rsid w:val="00EA61BD"/>
    <w:rsid w:val="00EA621B"/>
    <w:rsid w:val="00EA6C33"/>
    <w:rsid w:val="00EA6E44"/>
    <w:rsid w:val="00EB15E3"/>
    <w:rsid w:val="00EB1E14"/>
    <w:rsid w:val="00EB5C47"/>
    <w:rsid w:val="00EB7D14"/>
    <w:rsid w:val="00EC060B"/>
    <w:rsid w:val="00EC28A8"/>
    <w:rsid w:val="00EC38C6"/>
    <w:rsid w:val="00EC3D33"/>
    <w:rsid w:val="00EC4C29"/>
    <w:rsid w:val="00EC5089"/>
    <w:rsid w:val="00EC5CA7"/>
    <w:rsid w:val="00EC5E78"/>
    <w:rsid w:val="00EC6B0B"/>
    <w:rsid w:val="00EC6C2F"/>
    <w:rsid w:val="00EC7067"/>
    <w:rsid w:val="00ED01BC"/>
    <w:rsid w:val="00ED04C9"/>
    <w:rsid w:val="00ED235D"/>
    <w:rsid w:val="00ED3056"/>
    <w:rsid w:val="00ED58DA"/>
    <w:rsid w:val="00ED5C28"/>
    <w:rsid w:val="00ED5DF6"/>
    <w:rsid w:val="00ED6AF0"/>
    <w:rsid w:val="00ED76D1"/>
    <w:rsid w:val="00ED7B95"/>
    <w:rsid w:val="00ED7EDE"/>
    <w:rsid w:val="00EE1041"/>
    <w:rsid w:val="00EE19AC"/>
    <w:rsid w:val="00EE2097"/>
    <w:rsid w:val="00EE24DC"/>
    <w:rsid w:val="00EE4FD2"/>
    <w:rsid w:val="00EE5350"/>
    <w:rsid w:val="00EE766A"/>
    <w:rsid w:val="00EE7A3D"/>
    <w:rsid w:val="00EF0B12"/>
    <w:rsid w:val="00EF115F"/>
    <w:rsid w:val="00EF42B8"/>
    <w:rsid w:val="00EF43CC"/>
    <w:rsid w:val="00EF5009"/>
    <w:rsid w:val="00EF7D0A"/>
    <w:rsid w:val="00EF7E1E"/>
    <w:rsid w:val="00F01205"/>
    <w:rsid w:val="00F018AF"/>
    <w:rsid w:val="00F019DE"/>
    <w:rsid w:val="00F0216A"/>
    <w:rsid w:val="00F03CE8"/>
    <w:rsid w:val="00F04D2B"/>
    <w:rsid w:val="00F05735"/>
    <w:rsid w:val="00F064CA"/>
    <w:rsid w:val="00F067C8"/>
    <w:rsid w:val="00F06B3A"/>
    <w:rsid w:val="00F06FB5"/>
    <w:rsid w:val="00F071FF"/>
    <w:rsid w:val="00F1032A"/>
    <w:rsid w:val="00F1035B"/>
    <w:rsid w:val="00F103E1"/>
    <w:rsid w:val="00F11675"/>
    <w:rsid w:val="00F12CF0"/>
    <w:rsid w:val="00F15A5E"/>
    <w:rsid w:val="00F170F9"/>
    <w:rsid w:val="00F174D6"/>
    <w:rsid w:val="00F200A5"/>
    <w:rsid w:val="00F21B9E"/>
    <w:rsid w:val="00F232D1"/>
    <w:rsid w:val="00F232E2"/>
    <w:rsid w:val="00F2359D"/>
    <w:rsid w:val="00F243D2"/>
    <w:rsid w:val="00F245B7"/>
    <w:rsid w:val="00F2561E"/>
    <w:rsid w:val="00F2583D"/>
    <w:rsid w:val="00F25B70"/>
    <w:rsid w:val="00F25D77"/>
    <w:rsid w:val="00F26260"/>
    <w:rsid w:val="00F26BF2"/>
    <w:rsid w:val="00F27109"/>
    <w:rsid w:val="00F273E0"/>
    <w:rsid w:val="00F30904"/>
    <w:rsid w:val="00F31637"/>
    <w:rsid w:val="00F32246"/>
    <w:rsid w:val="00F33B9B"/>
    <w:rsid w:val="00F35146"/>
    <w:rsid w:val="00F356C7"/>
    <w:rsid w:val="00F369B2"/>
    <w:rsid w:val="00F37490"/>
    <w:rsid w:val="00F41CEE"/>
    <w:rsid w:val="00F42EC9"/>
    <w:rsid w:val="00F43355"/>
    <w:rsid w:val="00F45F37"/>
    <w:rsid w:val="00F466F6"/>
    <w:rsid w:val="00F47A52"/>
    <w:rsid w:val="00F47B28"/>
    <w:rsid w:val="00F5247D"/>
    <w:rsid w:val="00F52860"/>
    <w:rsid w:val="00F52CAE"/>
    <w:rsid w:val="00F530C1"/>
    <w:rsid w:val="00F5453F"/>
    <w:rsid w:val="00F556B5"/>
    <w:rsid w:val="00F5623A"/>
    <w:rsid w:val="00F6011D"/>
    <w:rsid w:val="00F60595"/>
    <w:rsid w:val="00F60DF4"/>
    <w:rsid w:val="00F64A10"/>
    <w:rsid w:val="00F664A9"/>
    <w:rsid w:val="00F6692B"/>
    <w:rsid w:val="00F66B96"/>
    <w:rsid w:val="00F66E4B"/>
    <w:rsid w:val="00F6742B"/>
    <w:rsid w:val="00F7013C"/>
    <w:rsid w:val="00F70675"/>
    <w:rsid w:val="00F70AF9"/>
    <w:rsid w:val="00F70E84"/>
    <w:rsid w:val="00F71574"/>
    <w:rsid w:val="00F71C3A"/>
    <w:rsid w:val="00F72477"/>
    <w:rsid w:val="00F734D7"/>
    <w:rsid w:val="00F73CD5"/>
    <w:rsid w:val="00F75A9D"/>
    <w:rsid w:val="00F764C9"/>
    <w:rsid w:val="00F768AF"/>
    <w:rsid w:val="00F77E1E"/>
    <w:rsid w:val="00F814C3"/>
    <w:rsid w:val="00F8179B"/>
    <w:rsid w:val="00F81923"/>
    <w:rsid w:val="00F824AE"/>
    <w:rsid w:val="00F83C23"/>
    <w:rsid w:val="00F83E34"/>
    <w:rsid w:val="00F84398"/>
    <w:rsid w:val="00F86F02"/>
    <w:rsid w:val="00F87AC2"/>
    <w:rsid w:val="00F90CD9"/>
    <w:rsid w:val="00F914AA"/>
    <w:rsid w:val="00F927AE"/>
    <w:rsid w:val="00F92E2C"/>
    <w:rsid w:val="00F92EEC"/>
    <w:rsid w:val="00F93693"/>
    <w:rsid w:val="00F94191"/>
    <w:rsid w:val="00F95D2E"/>
    <w:rsid w:val="00F95F26"/>
    <w:rsid w:val="00F95FB5"/>
    <w:rsid w:val="00F963F8"/>
    <w:rsid w:val="00F967A3"/>
    <w:rsid w:val="00F96D68"/>
    <w:rsid w:val="00F97E6D"/>
    <w:rsid w:val="00FA1712"/>
    <w:rsid w:val="00FA2470"/>
    <w:rsid w:val="00FA3617"/>
    <w:rsid w:val="00FA36AD"/>
    <w:rsid w:val="00FA3D98"/>
    <w:rsid w:val="00FA4CBB"/>
    <w:rsid w:val="00FA512C"/>
    <w:rsid w:val="00FA6822"/>
    <w:rsid w:val="00FA6B13"/>
    <w:rsid w:val="00FA78EA"/>
    <w:rsid w:val="00FB0436"/>
    <w:rsid w:val="00FB1E59"/>
    <w:rsid w:val="00FB1F40"/>
    <w:rsid w:val="00FB2AD7"/>
    <w:rsid w:val="00FB334A"/>
    <w:rsid w:val="00FB3CCC"/>
    <w:rsid w:val="00FB402B"/>
    <w:rsid w:val="00FB42C1"/>
    <w:rsid w:val="00FB4C7C"/>
    <w:rsid w:val="00FB705A"/>
    <w:rsid w:val="00FB7B99"/>
    <w:rsid w:val="00FC0043"/>
    <w:rsid w:val="00FC1AE4"/>
    <w:rsid w:val="00FC4A77"/>
    <w:rsid w:val="00FC4AD8"/>
    <w:rsid w:val="00FC4E1D"/>
    <w:rsid w:val="00FC561A"/>
    <w:rsid w:val="00FC7DE1"/>
    <w:rsid w:val="00FD140C"/>
    <w:rsid w:val="00FD1432"/>
    <w:rsid w:val="00FD1D81"/>
    <w:rsid w:val="00FD1EDE"/>
    <w:rsid w:val="00FD27E5"/>
    <w:rsid w:val="00FD3A1F"/>
    <w:rsid w:val="00FD3AFA"/>
    <w:rsid w:val="00FD3C52"/>
    <w:rsid w:val="00FD3E76"/>
    <w:rsid w:val="00FD54BE"/>
    <w:rsid w:val="00FD5FE2"/>
    <w:rsid w:val="00FD64B1"/>
    <w:rsid w:val="00FD72B8"/>
    <w:rsid w:val="00FE0EA0"/>
    <w:rsid w:val="00FE34CD"/>
    <w:rsid w:val="00FE3BD8"/>
    <w:rsid w:val="00FE4C31"/>
    <w:rsid w:val="00FE5E78"/>
    <w:rsid w:val="00FE6342"/>
    <w:rsid w:val="00FE7D1C"/>
    <w:rsid w:val="00FF2021"/>
    <w:rsid w:val="00FF249F"/>
    <w:rsid w:val="00FF5A7C"/>
    <w:rsid w:val="00FF5AC0"/>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9F2D6E"/>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683715"/>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E14752"/>
    <w:pPr>
      <w:tabs>
        <w:tab w:val="right" w:leader="dot" w:pos="9350"/>
      </w:tabs>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658">
      <w:bodyDiv w:val="1"/>
      <w:marLeft w:val="0"/>
      <w:marRight w:val="0"/>
      <w:marTop w:val="0"/>
      <w:marBottom w:val="0"/>
      <w:divBdr>
        <w:top w:val="none" w:sz="0" w:space="0" w:color="auto"/>
        <w:left w:val="none" w:sz="0" w:space="0" w:color="auto"/>
        <w:bottom w:val="none" w:sz="0" w:space="0" w:color="auto"/>
        <w:right w:val="none" w:sz="0" w:space="0" w:color="auto"/>
      </w:divBdr>
    </w:div>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70093408">
      <w:bodyDiv w:val="1"/>
      <w:marLeft w:val="0"/>
      <w:marRight w:val="0"/>
      <w:marTop w:val="0"/>
      <w:marBottom w:val="0"/>
      <w:divBdr>
        <w:top w:val="none" w:sz="0" w:space="0" w:color="auto"/>
        <w:left w:val="none" w:sz="0" w:space="0" w:color="auto"/>
        <w:bottom w:val="none" w:sz="0" w:space="0" w:color="auto"/>
        <w:right w:val="none" w:sz="0" w:space="0" w:color="auto"/>
      </w:divBdr>
    </w:div>
    <w:div w:id="27848921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313022028">
      <w:bodyDiv w:val="1"/>
      <w:marLeft w:val="0"/>
      <w:marRight w:val="0"/>
      <w:marTop w:val="0"/>
      <w:marBottom w:val="0"/>
      <w:divBdr>
        <w:top w:val="none" w:sz="0" w:space="0" w:color="auto"/>
        <w:left w:val="none" w:sz="0" w:space="0" w:color="auto"/>
        <w:bottom w:val="none" w:sz="0" w:space="0" w:color="auto"/>
        <w:right w:val="none" w:sz="0" w:space="0" w:color="auto"/>
      </w:divBdr>
    </w:div>
    <w:div w:id="1340618419">
      <w:bodyDiv w:val="1"/>
      <w:marLeft w:val="0"/>
      <w:marRight w:val="0"/>
      <w:marTop w:val="0"/>
      <w:marBottom w:val="0"/>
      <w:divBdr>
        <w:top w:val="none" w:sz="0" w:space="0" w:color="auto"/>
        <w:left w:val="none" w:sz="0" w:space="0" w:color="auto"/>
        <w:bottom w:val="none" w:sz="0" w:space="0" w:color="auto"/>
        <w:right w:val="none" w:sz="0" w:space="0" w:color="auto"/>
      </w:divBdr>
    </w:div>
    <w:div w:id="1424884168">
      <w:bodyDiv w:val="1"/>
      <w:marLeft w:val="0"/>
      <w:marRight w:val="0"/>
      <w:marTop w:val="0"/>
      <w:marBottom w:val="0"/>
      <w:divBdr>
        <w:top w:val="none" w:sz="0" w:space="0" w:color="auto"/>
        <w:left w:val="none" w:sz="0" w:space="0" w:color="auto"/>
        <w:bottom w:val="none" w:sz="0" w:space="0" w:color="auto"/>
        <w:right w:val="none" w:sz="0" w:space="0" w:color="auto"/>
      </w:divBdr>
    </w:div>
    <w:div w:id="1517617843">
      <w:bodyDiv w:val="1"/>
      <w:marLeft w:val="0"/>
      <w:marRight w:val="0"/>
      <w:marTop w:val="0"/>
      <w:marBottom w:val="0"/>
      <w:divBdr>
        <w:top w:val="none" w:sz="0" w:space="0" w:color="auto"/>
        <w:left w:val="none" w:sz="0" w:space="0" w:color="auto"/>
        <w:bottom w:val="none" w:sz="0" w:space="0" w:color="auto"/>
        <w:right w:val="none" w:sz="0" w:space="0" w:color="auto"/>
      </w:divBdr>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13336962">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cisecurity.org/controls/cis-controls-lis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transit.dot.gov/TAM/resources/assetinventory" TargetMode="External"/><Relationship Id="rId20" Type="http://schemas.openxmlformats.org/officeDocument/2006/relationships/hyperlink" Target="https://www.cisecurity.org/contro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5" Type="http://schemas.openxmlformats.org/officeDocument/2006/relationships/webSettings" Target="webSettings.xml"/><Relationship Id="rId15" Type="http://schemas.openxmlformats.org/officeDocument/2006/relationships/hyperlink" Target="https://csrc.nist.gov/glossary/term/asset" TargetMode="External"/><Relationship Id="rId23" Type="http://schemas.openxmlformats.org/officeDocument/2006/relationships/theme" Target="theme/theme1.xml"/><Relationship Id="rId10" Type="http://schemas.openxmlformats.org/officeDocument/2006/relationships/hyperlink" Target="https://creativecommons.org/licenses/by-nc-nd/4.0/legalcode" TargetMode="External"/><Relationship Id="rId19" Type="http://schemas.openxmlformats.org/officeDocument/2006/relationships/hyperlink" Target="https://www.cisecurity.org/"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cisecurity.org/insights/white-papers/cis-controls-mobile-companion-guide-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Props1.xml><?xml version="1.0" encoding="utf-8"?>
<ds:datastoreItem xmlns:ds="http://schemas.openxmlformats.org/officeDocument/2006/customXml" ds:itemID="{06DD2F6C-90DB-403F-A0B0-28DFAAF75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18</Pages>
  <Words>4877</Words>
  <Characters>27805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32617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Kim Kane</cp:lastModifiedBy>
  <cp:revision>5</cp:revision>
  <cp:lastPrinted>2020-11-07T18:21:00Z</cp:lastPrinted>
  <dcterms:created xsi:type="dcterms:W3CDTF">2023-04-25T12:19:00Z</dcterms:created>
  <dcterms:modified xsi:type="dcterms:W3CDTF">2023-04-27T14:32:00Z</dcterms:modified>
</cp:coreProperties>
</file>