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Political Accountability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a limit on contributions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a candidate committee as prescribed;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49-1401 Sections 49-1401 to 49-14,142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Political Accountability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Disclosure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no person shall make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contributions to a candidate committee totaling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five hundred dollars during an election period.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shall, within ten days after receipt, refund any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person which exceeds a total of three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received during an election period from such person and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contribution on subsequent campaign statements disclosing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address of the contributor, the amount received, the date of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date returned. This section does not apply to a candidate's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funds contributed to that candidate's candidate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2029, and every two years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provided for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to be equal to the then current limitation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cumulative percentage change in the Consumer Price Index for All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Consumers published by the Federal Bureau of Labor Statistics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 period preceding the adjustment date. The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rounded to the nearest multiple of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election period means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of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49-1401,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