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85-906, Revised Statutes Supplement, 2025; to redefine terms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reportable funding from a foreign adversarial 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85-906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Contract means any agreement between a covered institution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adversarial source for the acquisition by purchase,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barter of property or services, for the direct benefit or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adversarial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of the parties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Covered institution means any public or private two-year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four-year college or university having a campus or place of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Foreign adversarial source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foreign adversary government, including an agency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legal entity, governmental or otherwise, created solely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a foreign adversary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individual who is a citizen or a national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government;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agent of any entity or individual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(1)(c)(i), (ii), or (iii) of this section, including a subsidiary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 of a foreign adversary legal entity acting on behalf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or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Foreign adversary means a foreign adversary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15 C.F.R. 791.4,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Reportable funding means revenue or the fair-market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anything received as the result of any contract, gift, grant, endowment,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scholarship, or donation, including a conditional or unconditional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 of a contract, gift, grant, endowment, award, scholarship,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 from a foreign adversarial source.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Reportable funding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salary, wages, or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(b) of this subsection,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covered institution shall provide a report biannually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Education,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commission, detailing all reportable funding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covered institution. Unless the information is exempt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from disclosure or deemed confidential under federal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report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of the reportable funding and the date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was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the type of reportable funding and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funding, including whether the reportable funding is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ongoing relationship with the foreign adversarial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detailed description of the foreign adversarial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the reportable funding, including the name of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adversarial source and, if not a foreign government, the country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citizenship, if known, and the country of principal residence or domicile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foreign adversarial 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copy of any contract, agreement, pledge, or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associated with the 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section shall not require reporting of payments made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institution by a natural person who would otherwise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adversarial source for tuition or related fees to support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enrolled or planning to attend a covered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the report on its public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85-906,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