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1035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Property and Casualty Insurance Rate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Form Act; to amend sections 44-7501 and 44-7508,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change provisions relating to rating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under the act; to provide a limitation on the rating system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insurer can file for insurance for homeowners;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44-7501,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44-7501 Sections 44-7501 to 44-7535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Property and Casualty Insurance 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any filing or modification of a rating system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for homeowners filed with the director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an insurer may not seek a rate greater than ten percent above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highest rate approved by the director within the previous twelve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44-7508,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44-7508 (1) Each insurer to which this section applies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44-7506 shall file with the director every rating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modification of such rating system that it chooses to use.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rating system shall comply with section 2 of this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insurer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contract or policy except in accordance with the filings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for such insurer as provided in the Property and Casualty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Rate and Form Act,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 provided in subsections (6) and (7)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provided by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44-7515;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types of inland marine risks that have, by custom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industry, not been written according to manual rates or rating plans.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types of inland marine risks for which the custom of the industry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established, the director shall consider the similarity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to existing types of insurance and classes of risk and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would be reasonably practical to create and file rating systems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Every filing shall state its effective date, which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date that the director receives the filing.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Every filing shall provide an objective description of the risks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coverages to which the rating system will apply. If the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another rating system on file that applies to some or all of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risks, the filing shall disclose this and shall objectively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risks to which each rating system will apply. Filings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list of manual pages and other rating system elements that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replaced when the approval of a filing will result in the replacement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 of previously filed rating systems. In addition, insurers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maintain listings of manual pages and other rating system elements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have been filed with the director so that such listings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insurer shall file or incorporate by reference to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director all supporting information relating to a 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If a filing is not accompanied by such information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information is required to complete review of the filing,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may require such insurer to furnish the information, and in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the review period in subsection (10) of this section shall commence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date such information is received by the director. If an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fails to furnish the required information within sixty days,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disapprove the filing based on the insurer's failure to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information. Disapproval shall be by written notice sent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ordering discontinuance of the filing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 insurer may authorize the director to accept rating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filings and prospective loss cost filings made on its behalf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 organization. The insurer shall file additional information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necessary to complete its rating systems on file with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rate or premium in excess of that provided by a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applicable may be used on any specific risk upon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consent of the insured that describes the insured's unusual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extrahazardous exposures that are not otherwise contemplated by the rates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file for that class of risk. Such signed consent shall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no later than thirty days after the effective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to which it applies. Insurers may not use the procedure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this subsection as a regular means to gain more rate flexibility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is otherwise allowed by the Property and Casualty Insurance 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Act. The director shall monitor such rate applications to assure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this subsection. The director may, after a 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by order that such applications for an insurer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demonstrated a pattern of using this rating device for risks that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 unusual or extrahazardous exposures or that otherwise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this subsection shall be subject to prior approval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 (6)(a) of section 44-7511. Upon application by an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by such order, demonstrating that its filings made subsequent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order have been in compliance with this subsection,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vacate such order. The director shall consider any such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its receipt for any order that has been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for more than nine months since its inception or since it was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reviewed by the director pursuant to an application by the insurer.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director may by rules and regulations or by order suspend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 the filing requirements of this section as to any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or class of risk for which rating systems cannot practicably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before they are used. In making this finding,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ascertain whether a system of rating classifications and exposure bases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would equitably reflect the differences in expense requirements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losses between individual risks has been developed or appears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capable of being developed. The director may examine insurers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is necessary to ascertain whether any rating systems affected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meet the standards contained in this section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44-7510.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 filing or any supporting information provided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open to public inspection pursuant to sections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 to 84-712.09 before the date on which the director completes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of the filing unless publicly disclosed in an open court,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proceeding, or open meeting or disclosed by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statute. Correspondence specifically relating to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risks shall be confidential and may not be made public by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may be compiled in summaries of such activity.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director shall review filings as soon as reasonably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they have been submitted. The director shall disapprove a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2 of this act,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proposes a rating system that would produce inadequate premiums.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 level is inadequate if it would endanger the solvency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insurer. A premium level that would not be expected to generate a 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direct basis and that would be likely to have the effect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diminishing competition is also inadequate. A premium level that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endanger the solvency of the insurer and is not likely to have the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diminishing competition is not inadequate;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insurer has more than one rating system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 or type of insurance and the insurer fails to specify objective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differences between risks to determine the risks and the coverages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rating system will apply;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filing proposes to discriminate between risks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optional commission differences for agents;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filing proposes to discriminate between risks based on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creed, national origin, or religion of the insured;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filing would violate the Unfair Discrimination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Subjects of Abuse in Insurance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filing discriminates between risks based on subjective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factors, except that an experience rating plan may use loss reserves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being considered as subjective;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filing proposes to discriminate between risks based solely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fact that the insured is deployed in the military on Title 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that require the insured to be mobilized outside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United States territories, and the District of Columbia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six months or greater.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Within thirty days after receipt, the director shall disapprove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filing that requires disapproval pursuant to subsection (9)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except that this review period may be extended for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not to exceed thirty days if the director gives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original review period to the insurer. A filing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meet the requirements of this section unless disapproved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within the review period or any extension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If, within the review period provided by subsection (10)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any extension thereof, the director finds that a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meet the requirements of subsection (9)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disapproval notice shall be sent to the insurer. Such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specify in what respects the filing fails to meet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and order discontinuance of the filing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An insurer whose filing is disapproved may,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of a disapproval notice, request a hearing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44-7532.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If, at any time after the expiration of the review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subsection (10) of this section or any extension thereof,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finds that a rating system or modification thereof does not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 longer meets the requirements of subsection (9)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shall hold a hearing in accordance with section 44-7532.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Any insured aggrieved with respect to any filing may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application to the director for a hearing on such filing.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application shall specify the grounds to be relied upon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applicant. If the director finds that the hearing application is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faith, that a remedy would be available if the grounds 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established, or that such grounds otherwise justify holding a 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shall hold a hearing in accordance with section 44-7532.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If, after a hearing held pursuant to subsection (13) or (14)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director finds that a filing does not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subsection (9) of this section, the director shall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order stating in what respects such filing fails to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and when, within a reasonable period thereafter, such 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or aspect of a rating system shall no longer be used. Copies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order shall be sent to the applicant, if applicable, and to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insurer and advisory organization. The order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contract or policy made or issued prior to the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set forth in the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44-7501 and 44-7508,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