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1036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Evidence Rules;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27-404,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consideration of extrinsic evidence that is inextricably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intertwined with the charged crime; to eliminate an unnecessary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reference;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27-404,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27-404 (1) Evidence of a person's character or a trait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 is not admissible for the purpose of proving that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acted in conformity therewith on a particular occasion, except: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Evidence of a pertinent trait of his or her character offered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accused, or by the prosecution to rebut the same;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Evidence of a pertinent trait of character of the victim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crime offered by an accused or by the prosecution to rebut the same,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of a character trait of peacefulness of the victim offered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prosecution in a homicide case to rebut evidence that the victim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aggressor. In a sexual assault case, reputation, opinion,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evidence of past sexual behavior of the victim is governed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27-412;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Evidence of the character of a witness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27-607 to 27-609.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Evidence of other crimes, wrongs, or acts is not admissible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prove the character of a person in order to show that he or she acted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conformity therewith. It may, however, be admissible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When it is inextricably intertwined with the charged crime;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other purposes, such as proof of motive, opportunity,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intent, preparation, plan, knowledge, identity, or absence of mistake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accident.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Evidence of other crimes, wrongs, or acts is inextricably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intertwined with the charged crime when such evidence: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Forms part of the factual setting of the charged crime;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Is so blended or connected to the charged crime that proof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charged crime will necessarily require proof of the other crimes,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wrongs, or bad acts;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Is necessary for the prosecution to present a coherent picture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charged crime.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When such evidence is admissible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section,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criminal cases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evidence of other crimes, wrongs, or acts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accused may be offered in evidence by the prosecution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prosecution proves to the court by clear and convincing evidence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accused committed the crime, wrong, or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If the evidence is offered under subdivision (2)(a)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that such evidence is inextricably intertwined with the charged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proof shall first be made outside the presence of any jury.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Upon request by the accused, the court shall instruct the 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consider such evidence only for the limited purpose for which it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admitted.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Regarding the admissibility in a civil or criminal action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evidence of a person's commission of another offense or offenses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sexual assault under sections 28-316.01 and 28-319 to 28-322.05, 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27-413 to 27-415.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27-404,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