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Committee: Murman, 38, Chairperson; Hughes, 24;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Lonowski, 33; Meyer, G., 17;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79-257,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Discipline Act;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79-257 The school board or board of education may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exclusion, short-term or long-term suspension, expulsion,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mandatory reassignment of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pupil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school for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the board's rules or standards established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Discipline Act if such emergency exclusion, short-term or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suspension, expulsion, or mandatory reassignment complies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required by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79-257,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