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unclaimed property;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69-1315, Reissue Revised Statutes of Nebraska, and section 69-1317,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statute of limitations; to change the treatment of proceeds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abandoned property; to change fund balance limitations; to create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fund; to provide duties for the State Treasurer;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69-1315 (a) The expiration of any period of time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court order, during which an action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commenced or enforced to obtain payment of a claim for money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property, shall not prevent the money or property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presumed abandoned property, nor affect any duty to file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Uniform Disposition of Unclaimed Property Act or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deliver abandoned property to the State Treasurer. Holders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report or to pay or to deliver abandoned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funds as to which the statute of limitations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any claim to such property shall have expired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25, 1969.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(c) of this section,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may be commenced by the State Treasurer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duty of a holder under the act more than seven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files a report for the period in which the duty arose.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apply to holders described in section 69-1307.01.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period of limitation established under subsection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is tolled by the delivery of a notice by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 holder is subject to an examination under section 69-1322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election by the holder to enter into a voluntary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whichever occurs first. The tolling period shall end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the examination under section 69-1322, the filing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required pursuant to such voluntary disclosure agreement,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of such voluntary disclosure agreement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Treasurer, whichever occurs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69-1317 (a)(1)(i) Except as otherwise provided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funds received under the Uniform Disposition of Unclaimed Property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the proceeds from the sale of abandoned property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69-1316,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deposited by the State Treasurer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Trust Fund from which he or she shall make prompt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claims allowed pursuant to the act and payment of any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unclaimed property. All funds received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69-1307.05 shall be deposited by the State Treasurer into the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Trust Fund from which he or she shall make prompt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 regarding such funds allowed pursuant to 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under section 69-1316 shall be deposited by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into the Unclaimed Property Liquidation Proceeds Trust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Unclaimed Property Trust Fund to the General Fund may be made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direction of the Legislature. Before making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deposit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subdivision, the State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record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last-known address of each person appearing from the holders'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entitled to the abandoned property, the name and last-known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insured person or annuitant, and with respect to each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listed in the report of a life insurance corporation,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the name of the corporation, and the amount due. The record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available for public inspection during business 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record shall not be subject to public inspection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copying, reproduction, or scrutiny by commercial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locators of property presumed abandoned who charge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A finders' fee cannot be charged by commercial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locators of property presumed abandoned until twenty-four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from the holders' reports have been published or officially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disclosed. Records concerning the social security number, date of birth,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last-known address of an owner shall be treated as confidential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same confidentiality as tax return information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Revenue, except that the Auditor of Public Accounts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unrestricted access to such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professional finders' fee shall be limited to ten percent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dollar amount of the property presumed abandoned. To claim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fee, the finder shall disclose to the owner the nature, location,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value of the property, provide notice of when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State Treasurer, and provide notice that the property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claimed by the owner from the State Treasurer free of charge.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fee if the property has not yet been abandoned, the finder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the owner the nature, location, and value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of when such property will be reported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if known, and provide notice that, upon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the State Treasurer, such property may be claimed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from the State Treasurer free of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(2)(i) The unclaimed property records of the State Treasurer,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reports of holders, and the information derived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examination or audit of the records of a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obtained by or communicated to the State Treasurer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public. Any record or information that may be withheld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 or of the United States when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a person may be withheld when revealed or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Any record or information that is withheld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another state when in the possession of that other state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when revealed or delivered by the other state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Information withheld from the general public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 of unclaimed property shall only be disclosed to an apparent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or to the escheat, unclaimed, or abandoned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or officials of another state if that other state accords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reciprocal privileges to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(b)(1) On or before November 1 of each year prior to 2026,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any balance in excess of one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Unclaimed Property Trust Fund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November 1 of each year beginning in 2026 through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2035, the State Treasurer shall transfer any balance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from the Unclaimed Property Trust Fund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first one million dollars to the Capitol Restoration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remaining balance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November 1 of each year beginning in 2036,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shall transfer any balance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Unclaimed Property Trust Fund to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Before making any deposit to the credit of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Capitol Restoration Cash Fund, or the General Fund,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may deduct any costs related to unclaimed property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 in the Unclaimed Property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Unclaimed Property Cash Fund is created. Transfers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may be made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Unclaimed Property Cash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Unclaimed Property Liquidation Proceeds Trust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fund shall be administered by the State Treasurer.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credit money to the fund as provided in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(1)(i) of this section. Money in the fund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Unclaimed Property Trust Fund as needed to pay claims arising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69-1316. Money in the fund shall be used for no other purpose.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time as money in this fund is no longer needed to ensure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claims arising under section 69-1316, the balance remaining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transferred to the Unclaimed Property Trust Fund.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Unclaimed Property Liquidation Proceeds Trust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69-1315,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69-1317,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