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actions; to amend sections 13-903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81-8,210, Reissue Revised Statutes of Nebraska, and section 25-228,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adopt the State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Sexual Abuse Liability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 statute of limitations for actions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victims; to exempt actions from the Political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Tort Claims Act and the State Tort Claims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State and Political 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hereby declares that the state,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and political subdivisions shall be liable in a similar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a similar extent as a private individual or entity under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 for tort claims arising out of sexual abuse of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with developmental disabilities.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State and Political Subdivisions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Liability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Child sexual abuse means conduct that amounts to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28-319.01 or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Developmental disability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Employee, with reference to a political subdivision,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13-903.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Employee, with reference to a state agency, has the same meaning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in section 81-8,210;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Political subdivision has the same meaning as in section 13-903;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Sexual abuse means conduct that amounts to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28-319 or 28-320, other than a misdemeanor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State agency has the same meaning as in section 81-8,210;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Tort claim means any claim against a political subdivision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for money only on account of personal injury or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caused by the negligent or wrongful act or omission of any official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political subdivision or state agency, while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scope of his or her office or employment, under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the political subdivision or state agency, if a private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liable to the claimant for such injury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is a victim of child sexual abuse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bring a tort claim arising from such child sexual abuse against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or a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with a developmental disability who is a victim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abuse may bring a tort claim arising from such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 political subdivision or a 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and Political Subdivisions Sexual Abuse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constitutes a waiver of the sovereign immunity of the state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subdivisions, and an action under the act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Tort Claims Act or the Political Subdivisions Tort Claims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limitations or requirements in such acts,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limits on recoverable damages, limits on the availability of a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trial, notice requirements, and statutes of limitations.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Criminal prosecution of any sexual abuse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maintain a civil action under the State and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remedy provided in the State and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Abuse Liability Act is cumulative and shall be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remedies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writ of execution shall issue against the state,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or a political subdivision for a tort claim under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13-903 For purposes of the Political Subdivisions Tort Claims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16-727, 16-728, 23-175, 39-809, and 79-610,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villages, cities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classes, counties, school districts, learning communities,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districts, and all other units of local government,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Political subdivision shall not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contractor with a political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Governing body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village board of a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of a city, the board of commissioners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of a county, the board of directors of a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governing board or other governing body of an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Joint Public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any duly elected or appointed body holding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the appropriations and expenditures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of local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Employee of a political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officers or employees of the political subdivision or any agency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subdivision and shall include members of the governing body,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capacity, volunteer firefighters, and volunteer rescue squad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Employee shall not be construed to include any contractor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claim against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money only on account of damage to or loss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account of personal injury or death, caused by the negligent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wrongful act or omission of any employee of the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acting within the scope of his or her office or employment,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in which the political subdivision, if a private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liable to the claimant for such damage, loss, injury,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shall not include any claim accruing before January 1, 1970.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under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Sexual Abuse Liability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25-228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the terms child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abuse, developmental disability, and sexual abuse have the same meanings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in section 2 of this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Notwithstanding any other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 shall not be any time limitation for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individual or individuals directly causing an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injuries suffered by a plaintiff when the plaintiff was a victim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abuse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violation of section 28-319.01 or 28-320.01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occurred (i) on or after August 24, 2017, or (ii)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24, 2017, if such action was not previously time barred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action against any person or entity other than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causing an injury or injuries suffered by a plaintiff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plaintiff was a victim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sexual abuse, including an action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and Political Subdivisions Sexual Abuse Liability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section 28-319.01 or 28-320.01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only be brought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twelve years after the plaintiff's twenty-first birthday.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There shall not be any time limitation for an action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individuals directly causing an injury or injuries suffered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plaintiff when the plaintiff was an individual with a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disability and was a victim of sexual abuse, if such abuse occurred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the effective date of this act, or (ii)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act, if such action was not previously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action against any person or entity other than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causing an injury or injuries suffered by a plaintiff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plaintiff was an individual with a developmental disability and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 of sexual abuse, including an action under the State and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Sexual Abuse Liability Act, may only be brought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Four years after the abuse;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Twelve years after the plaintiff's twenty-first 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prosecution of a defendant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28-319.01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28-320.01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required to maintain a civil 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violation of such 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81-8,210,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81-8,210 For purposes of the State Tort Claims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State agency includes all departments, agencies, boards,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bureaus, and commissions of the State of Nebraska and corporations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function of which is to act as, and while acting 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or agencies of the State of Nebraska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corporations that are essentially private corporations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Act. State agency does not include any contractor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Claims Board means the board created by section 81-8,220;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Employee of the state means any one or more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state or any state agency and shall include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members of boards or commissions when they are acting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capacity. State employee does not include any employee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created pursuant to the Interlocal Cooperation Act or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 or any contractor with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Tort claim means any claim against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money only on account of damage to or loss of property or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employee of the state, while acting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employment, under circumstances in which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private person, would be liable to the claimant for such damage,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loss, injury, or death but does not include any claim accruing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1970, any claim against an employee of the state for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 account of damage to or loss of property or on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injury or death caused by the negligent or wrongful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the employee while acting within the scope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on or after August 25, 1989, and any claim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Claims for Wrongful Conviction and Imprisonment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Tort claim does not include an action under the State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Subdivisions Sexual Abuse Liability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Award means any amount determined by the Risk Manager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Board to be payable to a claimant under section 81-8,211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compromise or settlement under section 81-8,218;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Risk Manager means the Risk Manager appointed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81-8,239.01.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13-903 and 81-8,210,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25-228,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