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support; to amend section 42-371,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liens arising from child support orders;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42-371,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42-371 Under the Uniform Interstate Family Support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42-347 to 42-381, 43-290, 43-512 to 43-512.10, and 43-1401 to 43-1418: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subdivision (1)(b)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judgments and orders for payment of money shall be liens,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actions, upon real property and any personal property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county office and may be enforced or collected by execution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means authorized for collection of money judgments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judgment or order for payment of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creates a lien upon the real or personal property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debtor which attaches when the payment is due and extinguishes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purposes of this section, a current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order payment history from the Title IV-D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setting forth evidence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payments are current, and have been made as ordered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twelve-month period or the total length of time the order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in effect, whichever is shorter, is prima facie evidence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are in fact current and such evidence operates to release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described in subdivision (1)(b) of this section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transferring a specific parcel of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judgment creditor may execute a partial or total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or a document subordinating the lien of the judgment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lien, generally or on specific real or personal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of a judgment for child support or spousal support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subordination of a lien of a judgment for child support or spousal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may, if all such payments are current and not delinquent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arrears, be released or subordinated by a release or subordination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executed by the judgment creditor, and such document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remove or subordinate the lien. A properly executed,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notarized release or subordination document explicitly reciting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support payments or spousal support payments are current is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that such payments are in fact current.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any delinquency or arrearage of support payments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as provided in subsection (2) of section 42-358.02;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judgment creditor refuses to execute a release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or subordination of a lien as provided in subdivision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the support payments are not current, the person desiring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release or subordination may file an application for the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desired in the court which rendered the original judgment.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a notice of hearing shall be served on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 either personally or by registered or certified mail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before the date of hearing. If the court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or subordination is not requested for the purpose of avoiding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that the release or subordination will not unduly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security, the court may issue an order releasing real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from the judgment lien or issue an order subordinating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lien. As a condition for such release or subordination,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require the posting of a bond with the clerk in an amount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court, guaranteeing payment of the judgment. If the court orders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or subordination, the court may order a judgment creditor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good faith reason, refused to execute a release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subordination to pay the judgment debtor's court costs and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involved with the application brought under this subdivision.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showing that all support payments are current shall be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creditor did not have a good faith reason to refuse to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release or subordination. For purposes of this section,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support order payment history from the Title IV-D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Health and Human Services setting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all support payments are current is prima facie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payments are in fact current and is valid for thirty days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certification;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Full faith and credit shall be accorded to a lien arising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against real and personal property for amounts overdue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 support order owed by a judgment debtor or obligor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or owns property in this state when another state agency, party,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entity seeking to enforce such lien complies with the procedural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relating to the filing of the lien in this state. The state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or other entity seeking to enforce such lien shall send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the support order with all modifications,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prescribed by 42 U.S.C. 652(a)(11) and 42 U.S.C. 654(9)(E),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fee to the clerk of the district court 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in which the lien is sought. Upon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documents and fee, the clerk of the district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documents filed and such acceptance shall constitute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foreign support order for purposes of this section only. Entry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arising in another state pursuant to this section shall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lien being afforded the same treatment as liens arising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filing process required by this section shall not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requiring an application, complaint, answer, and hearing as might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filing or registration of foreign judgments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Uniform Enforcement of Foreign Judgments Act or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Family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Support order judgments shall cease to be liens on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personal property ten years from the date (a) the youngest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becomes of age or dies or (b) the most recent execution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collect the judgment, whichever is later, and such lien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Alimony and property settlement award judgments, if not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subdivision (5) of this section, shall cease to be a lien on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personal property ten years from the date (a) the judgment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entered, (b) the most recent payment was made, or (c) the most recent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 was issued to collect the judgment, whichever is latest,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lien shall not be reinstated;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court may in any case, upon application or its own motion,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order a person required to make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sufficient security, bond, or other guarantee with the clerk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payment of both current and any delinquent amounts. Upon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order, the court may also appoint a receiver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of the debtor's property to insure payment. Any bond, security,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guarantee paid in cash may, when the court deems it appropriate,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either to current payments or to reduce any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arrearage;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lien of a mortgage or deed of trust which secures a loan,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which are used to purchase real property, and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given priority pursuant to a subordination document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attach prior to any lien authorized by this section.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or deed of trust which secures the refinancing, renewal,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a real property purchase money mortgage or deed of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lien priority with respect to any lien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as the original real property purchase money mortgage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of trust to the extent that the amount of the loan refinanced,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renewed, or extended does not exceed the amount used to pay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interest on the existing real property purchase money mortgage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of trust, plus the costs of the refinancing, renewal, or extension;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lien authorized by this section against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any county consisting of a motor vehicle or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attach upon notation of the lien against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home certificate of title and shall have its priority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terms of section 60-164 or a subordination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42-371,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