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Public Service Commission;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75-401,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and duties of the Public Service Commission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safety;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75-401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exercise jurisdiction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facilities, and equipment of all railroad carriers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This jurisdiction shall extend and apply to the general public,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as those having business relations with the railroad carrier.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75-401 to 75-430 shall not be construed as giving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or control over the relations between any railroad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its employees, or its employees' order, union, or other bargaining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agent, either contractual or otherwise, except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75-419 to 75-426.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adopt the federal railroad safety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49 U.S.C. chapters 201 to 213 and 49 C.F.R. parts 200 to 299,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federal laws existed on January 1, 2026, for the limited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conducting safety inspections and participating in federal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programs. The commission may conduct inspections, surveillance,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related activities that are authorized under the Federal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Administration's State Safety Participation Program and may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potential violations of federal railroad safety regulations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Railroad Administration for appropriate federal enforcement.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enforce the standards of railroad safety set forth in 49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parts 213, 215, 223, 229, 231, and 232.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75-401,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