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claims against the state;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81-8,236, 81-8,300, 81-8,316, and 81-8,318,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provide for multiple claims from counties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Tort Claims Act as provided; to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investigation and appeal of claims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Line of Duty Compensation Act as provided;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81-8,236,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Correctional institution incident means an incident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or crimes are allegedly committed by one or more inmates confined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state correctional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Costs of prosecution includes, but is not limited to,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defense for indigent defendants, including attorney's fees and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Division means the risk management and state claims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Threshold amount means the amount of property tax revenue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county from a levy of two and one-half cents per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valuation of property subject to the levy. The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determined using valuations for the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institution incident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county may file a claim with the division to recover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prosecution relating to a correctional institution incident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within the county. The county may recover only those costs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threshold amount for such county.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county may file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claim for a single correctional institution incident if the threshold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is met for each claim or prosecution has resolved. No claim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prosecution costs for which the Risk Manager has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pursuant to section 81-8,300.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Risk Manager shall have the power and authority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claims, investigate claims, and otherwise carry out the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The division shall develop a claim form, publish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procedures, and determine the supporting information required to perfect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Risk Manager shall submit claims received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 in the same manner as provided in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Claims Act. The Legislature shall review the claim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appropriation for the claim if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shall apply to any correctional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occurring on or after May 1, 2015. Claims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have no time bar to recovery.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81-8,300 (1) After investigation, the Risk Manager or State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either approve, approve with conditions or limitations,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of each claim or request and append to the claim or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concise statement of the facts brought out in such investigation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its approval or disapproval is based. If any claim is approved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of more than five thousand dollars, the approval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required. Such claim or request, together with the original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it and the appended statement, shall be filed with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in the manner prescribed by the State Claims Board.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shall promptly notify each claimant of the decision by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or State Claims Board on his or her claim by regular mail.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include (a) the decision of the Risk Manager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Board, (b) a statement that a claimant dissatisfied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of the Risk Manager may have his or her claim reviewed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or a statement that a claimant dissatisfied with the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may have his or her claim reviewed by the Legislature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(c) the procedure for making an application for review,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time limit for making such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claimant is dissatisfied with the decision of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he or she may file an application for review by the board.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claimant is dissatisfied with the decision of the board,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an application for review by the Legislature.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 shall be filed with the Risk Manager in the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board. The application for review shall be filed within sixty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 which is being reviewed.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claim which has been approved or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review with the Legislature has been filed and each request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section 81-8,297 shall be delivered electronically by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to the chairperson of the Business and Labor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at the next regular session of the Legislature convening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 of the board. The Risk Manager may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by the state agency involved of any claim not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if such payment is agreed to by the head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involved. The State Claims Board may direct payment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involved of any claim not in excess of fifty thousand dollars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payment is agreed to by the head of the agency involved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has sufficient funds to pay the claim. If claims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or State Claims Board arise out of the same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they shall be aggregated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when more than one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filed pursuant to subsection (2) of section 81-8,236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or State Claims Board does not direct the payment of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this section or the claim exceeds the dollar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this section, the claim shall be reviewed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appropriation made therefor if appropriate. The Risk Manager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electronically all claims and judgments paid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Claims Act to the Clerk of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Business and Labor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include the name of the claimant, a statement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and paid, and a brief description of the claim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program or activity under which the claim arose. Any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may receive an electronic copy of the report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to the 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81-8,316 For purposes of the In the Line of Duty Compensation Act: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Firefighter means a member of a paid or volunteer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Nebraska, including a member of a rescue squad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paid or volunteer fire department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Killed in the line of duty means losing one's life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an injury or illness arising on or after January 1, 2022,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active performance of duties as a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if the death occurs within three years from the date the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received or illness was diagnosed and if that injury or illness arose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violence or other accidental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injury or illness shall be presumed to have arisen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the active performance of duties as a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injury or illness is a heart attack, stroke, or vascular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rupture that occurred or the symptoms of such injury or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manifested while the public safety officer was engaged in,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 hours after, nonroutine stressful or strenuous activity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line of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public safety officer was exposed to any toxin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carcinogen while on duty and the public safety officer began service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fewer than five years prior to the date of a diagnosis of an exposure-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cancer;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public safety officer was exposed to cumulative traumatic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 while on duty, such exposure was a substantial contributing factor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death of the public safety officer, and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public safety officer was diagnosed by a licensed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professional with an injury or illness related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exposure;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There is evidence that the public safety officer attempted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help, treatment, or diagnosis for an injury or illness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exposure.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presumption in subdivision (2)(b)(i) of this section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overcome by competent medical evidence that establishes the death was: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Unrelated to the engagement or participation in activities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line of duty;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Caused by something other than such engagement or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mere presence of cardiovascular disease risk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presumption in subdivision (2)(b)(ii)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overcome by competent medical evidence that establishes the exposure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toxin or carcinogen was not a substantial contributing factor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death of the public safety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Killed in the line of duty excludes death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misconduct or intoxication of the public safety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safety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of an emergency medical services ambulance squad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political subdivision or by a private, nonprofit ambulance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but excluding any employee of a private, for-profit ambulance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correctional officer employed by a jail or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Risk Manager means the Risk Manager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Claims Board means the board created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81-8,318 (1) To receive compensation under the In the Line of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a claim for the compensation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Manager within three years after the date of death of the public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officer who was killed in the line of duty. Such claim shall be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 prescribed by the Risk Manager and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name, address, and title or position of the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was killed in the line of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copy of the form filed in accordance with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81-8,317, if any. If no such form has been filed, the claim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name and address of the person or persons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is payable under subdivision (3)(b) of section 81-8,317;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sworn statement providing a full factual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resulting in or the course of events causing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safety officer;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Such other information as the Risk Manager reasonably requires.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Risk Manager shall send written notice to all claimants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weeks after the initiation of a claim indicating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claim is complete. For purposes of this subsection, a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if a claimant has submitted to the Risk Manager all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required under subsection (1) of this section. If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incomplete, the Risk Manager shall include in the written notice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the documents or information which the claimant must submit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the claim to be complete. If a claim is complete,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the claim shall be made in the manner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Miscellaneous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Claims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section 81-8,212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completion of such investigation, and no later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after receipt of a complete claim, the State Claims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or deny such claim and the Risk Manager shall send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claimant stating whether the claim has been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denied. If a claim is denied, the notice shall include the reason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the denial. If a claimant is dissatisfied with a denial,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she may file an application for review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Manager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subsection (2) of section 81-8,300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Lancaster County in accordance with sections 81-8,213 and 81-8,214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is approved, compensation shall be paid to the claimants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such compensation in accordance with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81-8,300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81-8,211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section shall apply to any claim arising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81-8,236, 81-8,300, 81-8,316,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81-8,318, Reissue Revised Statutes of Nebraska,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