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a base salary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certified teachers as prescribed; to state intent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new public education funding system based on block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funding; to state intent for changes to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provide severability;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Commencing with the 2027-28 school year,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base salary for any certificated teacher employed on a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to teach by a public school district in Nebraska shall be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minimum base salary shall apply to all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teachers, regardless of years of experience or educational attainment.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this section shall prevent a school district from paying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 more than the minimum base salary established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or from establishing salary schedules that reward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experience, advanced education, or performance above this minimum.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with the 2029-30 school year, and biennially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minimum base salary established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adjusted by the percentage change in Nebraska's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General Fund receipts for the two-year period ending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preceding year, with a minimum adjustment of zero percent.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 salary shall not be reduced below the previous year's base salary.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minimum base salary shall be rounded to the nearest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dollars. The State Department of Education shall annually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minimum base salary by March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education funding system based on block grant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and salary support and to adjust the education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provided in the Tax Equity and Educational Opportunities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incorporate such block grant funding. The newly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system shall provide each public school district with a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block grant beginning July 1, 2027. The amount of each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block grant shall be determined by a formula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based on factors including, but not limited to,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enrollment and the minimum base salary for certificated teachers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in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Board of Education shall adopt and promulgate rules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necessary to implement and enforce sections 1 and 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act, including procedures for monitoring district 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reporting on teacher salaries and student counts.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79-1001 Sections 79-1001 to 79-1033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Equity and Educational Opportunities Support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 of the Legislature that adjustments be made to the Tax Equity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Opportunities Support Act beginning with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2027-28 to provide foundation aid and salary support for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via block grant funding pursuant to section 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