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 districts; to provide for mental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leave as prescribed;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full-time employee of a school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five days of mental health leave each school fiscal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shall be paid at the employee's usual salary in full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leave used by the employee. Mental health leave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 against any other leave the employee accrues as a result of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school district. A school district shall not require or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documentation from a medical or mental health provider to justify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mental health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