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1208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Juarez, 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Tax Equity and Educational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Support Act; to amend section 79-1001,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Nebraska; to provide a budget requirement;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79-1001 Sections 79-1001 to 79-1033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2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Tax Equity and Educational Opportunities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school fiscal year 2026-27 and each school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thereafter, each local system shall budget general fund expenditures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salaries and benefits for teachers in an amount equal to or greater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 percent of the total general fund budget of expenditures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79-1001,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8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