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Automated Medication Systems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71-2444,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automated medication systems operated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pharmacies;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71-2444 Sections 71-2444 to 71-2452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Automated Medication Systems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71-2449 (1) An automated medication distribution machine: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subject to the requirements of section 71-2447 and,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long-term care automated pharmacy, is subject to section 71-2451;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to section 71-2451, may be operated or used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long-term care facility, or assisted-living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administration pursuant to a chart order or prescription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health care 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section 71-2447 and section 3 of this act,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in connection with a pharmacy located on property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by the licensed pharmacy, whether within the interior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building or affixed to, or situated on, the exterior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Drugs placed in an automated medication distribution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the manufacturer's original packaging or in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repackaged in compliance with state and federal laws,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repackaging, labeling, and record keeping.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inventory which is transferred to an automated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machine in a hospital shall be excluded from the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prescription drug sales revenue described in section 71-7454.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for an automated medication system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by, or under the authority of, a pharmacy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Facility Licensure Act and located in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 charge of the licensed pharmacy shall annually license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medication system when such system is located on property owned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leased by the licensed pharmacy, whether within the interior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 building or affixed to, or situated on, the exterior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building.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pharmacist in charge of a licensed pharmacy shall submit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 for licensure or renewal of licensure to the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Health of the Department of Health and Human Services with a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 amount determined by the Board of Pharmacy, not to exceed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dollars. The application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name and location of the licensed pharmacy;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physical location of the automated medication system,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affirming that it is located on property owned or leased by the licensed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pharmacy, whether within the interior of the pharmacy building or affixed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to, or situated on, the exterior of the building;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name of the pharmacist in charge of the licensed pharmacy.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As part of the application process, the division shall conduct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inspection of the automated medication system by a pharmacy inspector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provided in section 38-28,101. The division shall also conduct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inspections of the operation of the automated medication system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division shall license an automated medication system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meets the licensure requirements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pharmacist in charge of a licensed pharmacy shall apply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 license for each location at which it operates one or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automated medication systems. The licensed pharmacy shall be the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 for the automated medication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pharmacist in charge of the licensed pharmacy operating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automated medication system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supervision, and development of policies and procedures of the automated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medication system. Compliance with this subdivision shall be sufficient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the pharmacist monitors the automated medication system electronically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keeps records of compliance with this requirement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Implement the policies and procedures developed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71-2447;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Assure compliance with the prescription drug storage and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keeping requirements of the Pharmacy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Assure compliance with the labeling requirements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Develop and implement policies for the verification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by a pharmacist prior to being loaded into an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 system or for the verification of a prescription drug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prior to being released to a patient or caregiver;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Assure that each prescription drug is reviewed by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release of a drug by an automated medication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Each prescription drug dispensed from an automated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shall meet the labeling requirements applicable to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 dispensed by a licensed pharmacist pursuant to section 71-2479.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automated medication system shall not dispense or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prescription medication to a patient or caregiver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care has been offered and made available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section 38-2869.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automated medication system that is located outside a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enclosed building shall not be placed in a manner that exposes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medications to adverse environmental conditions or to security risks,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Board of Pharmacy determines, through rule or case-specific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approval, that the automated medication system employs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controls and physical security measures sufficient to protect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integrity and prevent diversion.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 automated medication system operated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store, dispense, or otherwise make available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substance as defined under state or federal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This section does not apply to a long-term care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or an automated medication system operated in a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under section 71-2451.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71-2444,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71-2449,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