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Hughes, 24.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77-2602, Revised Statutes Cumulative Supplement, 2024, and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 and 81-638, Revised Statutes Supplement, 2025;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tax and the distribution of such tax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taxes imposed under the Tobacco Products Tax Act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harmonize provisions; to provide an operative date;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sections;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77-2602,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 (1) Every stamping agent engaged in distributing or selling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 at wholesale in this state shall pay to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state a special privilege tax. This shall be in addition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 It shall be paid prior to or at the time of the sale,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delivery to the retail dealer in the several amounts as follows: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package of cigarettes containing not more than twenty cigarettes,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percent of the purchase price paid by the retail dealer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 package; and on packages containing more than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cigarettes, the same tax as provided on packages containing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cigarettes for the first twenty cigarettes in each package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of one-twentieth of the tax on the first twenty cigarettes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cigarette in excess of twenty cigarettes in each package.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Beginning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2004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place the 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fifty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forty-nine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the General Fund.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purposes of this section, the equivalent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specified number of cents of the tax shall mean that portion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proceeds of the tax equal to the specified number divided by the tax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package of cigarettes containing not more than twenty cigarettes.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Treasurer shall distribute the remaining proceeds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tax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1980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Treasurer shall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tax in the Nebraska Outdoor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Development Cash Fund. For fiscal year distributions occurring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FY1998-99, the distribution under this subdivision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the amount distributed under this subdivision for FY1997-98.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needed to increase the amount distributed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to the FY1997-98 amount shall reduce the distribution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1993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State Treasurer shall place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tax in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to carry out sections 81-637 to 81-640. For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distributions occurring after FY1998-99, the distribution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shall not be less than the amount distributed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for FY1997-98. Any money needed to increase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under this subdivision to the FY1997-98 amount shall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distribution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Beginning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2002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continuing until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of the Deferred Building Renewal Act have been fulfilled,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shall place the 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twenty-six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tax in the Building Renewal Allocation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under this subdivision shall not be less than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under this subdivision for FY1997-98. Any money needed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 the amount distributed under this subdivision to the FY1997-98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shall reduce the distribution to the General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every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shall place the 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million eight hundred twenty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tax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Cash Fund. If necessary,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reduce the distribution of tax proceeds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pursuant to subsection (2) of this section by such amount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fulfill the distribution pursuant to this subdivision;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Beginning 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every fiscal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shall place the equivalent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hundred fifty thousand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such tax in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Fund. If necessary, the State Treasurer shall reduce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tax proceeds to the General Fund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 by such amount required to fulfill the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Beginning July 1, 2026, and every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Treasurer shall place the equivalent of one percent of such tax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Capital Construction Fund. If necessary,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reduce the distribution of tax proceeds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subsection (2) of this section by such amount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fulfill the distribution pursuant to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If, after distributing the proceeds of such tax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subsections (2) and (3) of this section, any proceeds of such tax remain,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shall place such remainder in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Legislature hereby finds and determines that the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from the Building Renewal Allocation Fund are of critical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importance to the State of Nebraska.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allocations and appropriations made by the Legislature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not be reduced until all contracts and securities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financing of the projects or portions of the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funded from such fund are completed or paid, and that until such time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reductions in the cigarette tax rate made by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simultaneously accompanied by equivalent reductions in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dedicated to the General Fund from cigarette tax revenue. Any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the Legislature for distribution of the proceeds of the cigarette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for projects or programs other than those to (a)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Nebraska Outdoor Recreation Development Cash Fund, (c)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Human Services Cash Fund, (d) the Building Renewal Allocation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Nebraska Public Safety Communication System Cash Fund, and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shall not be made a higher priority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or an equal priority to any of the programs or projects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(a) through (f) of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77-4008,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77-4008 (1)(a) A tax is hereby imposed upon the first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tobacco products to be sold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tax on snuff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percent of the purchase price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by the first owner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forty-four cents per ounce and a proportionate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tax at the like rate on all fractional parts of an ounce. Such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computed based on the net weight as listed by the manufacturer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tax on an electronic nicotine delivery system 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 milliliters or less of consumable material shall be five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milliliter of consumable material and a proportionate tax at the like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rate on all fractional parts of a milliliter.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an electronic nicotine delivery system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 than three milliliters of consumable material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(i) the purchase price of such electronic nicotine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paid by the first owner or (ii) the price at which the first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made, manufactured, or fabricated the electronic nicotine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sells the item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electronic nicotine delivery systems in the possession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retail dealers for which tax has not been paid, the tax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imposed at the earliest time the retail dealer: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Brings or causes to be brought into the state any electronic nicotine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system for sale; (ii) makes, manufactures, or fabricates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nicotine delivery system in this state for sale in this state;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(iii) sells any electronic nicotine delivery system to consumers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alternative nicotine products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(i) the purchase price of such products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owner or (ii) the price at which a first owner who made,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manufactured, or fabricated the product sells the items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not otherwise provided for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section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(i) the purchase price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tobacco products paid by the first owner or (ii) the price at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first owner who made, manufactured, or fabricated the tobacco product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sells the items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tax on tobacco products shall be in addition to 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any person who is licensed under section 77-4009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purchases tobacco products from another person licensed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77-4009, the seller shall be liable for 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Amounts collected pursuant to this section shall be used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distributed pursuant to section 77-4025.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81-638,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81-638 (1) Subject to subsection (4)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appropriate for each year from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Cash Fund to the department an amount derived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one-half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cigarette tax imposed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77-2602, less any amount appropriated from the fund specifically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Eppley Institute for Research in Cancer and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Diseases. The department shall, after deducting expenses incurred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such funds, distribute such funds exclusively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 and contracts for research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cancer and smoking diseases,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the cancer registry prescribed in sections 81-642 to 81-649.02,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associated expenses due to the establishment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cancer registry. Not more than two hundred thousand dollars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for funding the cancer registry and associated expenses.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may receive such grants and contracts,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institutions having colleges of medicine located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may receive such 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subsection (4) of this section,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for each year from the Health and Human Services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department for cancer research an amount derived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half percent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 cigarette tax imposed by section 77-2602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exclusively for grants and contracts for research on cancer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smoking diseases. No amount shall be appropriated or used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for the operation and associated expenses of the cancer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registry. Not more than one-half of the funds appropriated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shall be distributed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Center for research in cancer and allied diseases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Eppley Institute for Research in Cancer and Allied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Diseases. The remaining funds available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distributed for contracts with other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located in Nebraska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research programs for the purpose of conducting research in cancer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allied diseases.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contract between the department and another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 for cancer research under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provide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money appropriated for such contract shall only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cancer research and shall not be used to support any other program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money appropriated for such contract shall be spent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travel, building construction, or any other purpose not directly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research that is the subject of the 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seven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Health and Human Services Cash Fund to the General Fund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June 30, 2018,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Administrative Services. It is the intent of the Legislature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to the General Fund in this subsection be from funds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Cancer Research subfund of the Health and Human Services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 were in excess of appropriations established in subsections (1)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This act becomes operative on July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77-2602,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77-4008 and 81-638,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