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Rural Projects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81-12,203, Reissue Revised Statutes of Nebraska;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to 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81-12,203 Project means expenses incurred or to be incurred at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Site acquisition and preparation, transportation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extensions, and rail spur construction for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industrial rail access business park,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expenses incurred to assist an initial tenant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business park that conducts business in the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processing, distribution, or transloading trades;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Infrastructure development costs involving property not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that directly benefit the business park and are critical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park's development,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rights-of-way, easements, and adjacent properties allowing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street access or improvements; construction of turning lanes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adjacent major highways; construction of rail spurs and drop and pull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 yards connected to a main railroad line; and necessary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critical to serve the business park, including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electric, wastewater, storm water, and natural gas infrastructure;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Site acquisition and preparation, transportation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rail spur construction within thirty miles of the largest artificial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 constructed in this state for the storage of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81-12,203,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