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body art licensure;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38-1001,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to create a temporary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license for body artists attending certain events;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38-1001 Sections 38-1001 to 38-10,172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Cosmetology, Electrology,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Esthetics, Nail Technology, and Body Art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create and issue a temporary,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nonrenewable event license for an individual who is attending a body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which shall allow the individual to practice for no more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days in any twelve-month period. No more than two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licenses shall be issued to the same individual in any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 An individual holding an event license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within a licensed body art facility that has been inspected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applying for an event license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shall hold a valid, unrestricted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permit showing the individual is active in another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the following documents to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completed application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a government-issued photographic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showing the individual's proof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copy of the individual's body art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sponsorship letter from the owner or operator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art facility at which the individual will practice under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event license shall include the (a) individual's name,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location or event, (c) expiration date, (d) state of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(e) number of the individual's license or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charge a fifty-dollar fee for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event license. The department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conduct an in-person inspection of the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 facility where body art practice will occur for a body art event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 compliance with the department's rules and regulations.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may be conducted by a health specialist with body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training, including, but not limited to, a registered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specialist.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violation of this section is subject to the same penalties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a facility holding a permanent license to practice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 under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38-1001,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