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LB742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LB742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742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McKinney, 11.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schools; to require policies allowing 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 in seventh or eighth grade to participate in high school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sports as prescribed; to provide powers and duties to school boards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governing authorities of private, denominational, and parochial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schools; to provide powers and duties to the State Board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Education; 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LB742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LB742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 Beginning with the 2026-27 school year,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school board and each governing authority of an approved or accredited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private, denominational, or parochial high school shall develop and adopt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policy that allows a student in seventh or eighth grade to participate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compete in the high school athletic program under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conditions as verified by the principal and athletic director of the high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school: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 student possesses the appropriate skill level as approved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appropriate coach or athletic director at such school on a sport-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specific level with additional scrutiny given in relation to skill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safety if the student is requesting to participate or compete in a high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school contact sport;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student has had a documented physical or evaluation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health care professional to ensure safe participation with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scrutiny given if the student is requesting to participate and compete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high school contact sport;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The student has provided written consent from the student's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parent, legal guardian, or educational decisionmaker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79-530;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Such participation by a seventh or eighth grade student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high school sport requested is not prohibited by an athletic association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school is a member of, any state or federal law, or any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regulations adopted and promulgated by the State Board of Education.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student authorized to participate or compete in a high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sport pursuant to this section shall no longer be eligible to participate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such sport at the seventh or eighth grade level.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student's participation in a high school sport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 shall not impact the student's eligibility to participate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compete in such sport while the student is in high school.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State Board of Education may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regulations to carry out this section.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LB742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LB742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132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