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Cavanaugh, M., 6; Conrad, 46; DeKay, 40.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79-730,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 diploma of high school equivalency;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79-730 The Commissioner of Education may issue a diploma of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equivalency conveying all the significance and privilege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high school diploma to any person who is not a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person is and has been a resident of Nebraska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immediately preceding application or if his or her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high school attendance during which credit was earned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graduation was in a Nebraska high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the basis of such person's achievements in approved tests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criteria deemed pertinent by the Commissioner of Education,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reasonable certainty that he or she has attained the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abilities of the typical high school graduate;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Such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attained his or her eighteenth birthday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unable to secure a diploma from the high school he or she last attended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the class in which he or she was enrolled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withdrawal from school has been graduated for at least one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79-730,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