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provide limitations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civil actions relating to exposure to ethylene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oxide;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5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Conduct refers to acts of commission and omission;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Ethylene oxide exposure action means a civil action seeking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damages for personal injury caused by the exposure of an individual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ethylene oxide.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Ethylene oxide exposure action does not include any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by the Nebraska Workers' Compensation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Health care business means a person engaged in business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industry, including the manufacturing, sale and distribution,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sterilization, storage, and transportation of medical devices.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health care business shall not be liable for damages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ethylene oxide exposure action unless the plaintiff proves by clear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convincing evidence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conduct of the health care business giving rise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was not in substantial compliance with relevant federal laws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At the time of such conduct, the health care business was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making reasonable efforts, in light of all the circumstances, to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 compliance with such federal laws and 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Such conduct amounted to gross negligence or willful misconduct;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proximately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plaintiff's exposure to ethylene oxide and directly and proximately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caused personal injury to the plaintiff.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 any ethylene oxide exposure action, the plaintiff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plead with particularity: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Each element of the plaintiff's claim;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Each alleged act or omission constituting gross negligence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willful misconduct that resulted in personal injury caused by exposure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ethylene oxide.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any ethylene oxide exposure action, the plaintiff shall file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complaint a statement of specific information as to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amount of each element of damages claimed and the factual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damages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any ethylene oxide exposure action in which a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asserted on which the plaintiff may prevail only on proof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acted with a particular state of mind, there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complaint, with respect to each element of that claim,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the facts giving rise to a strong inference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acted with the required state of mind.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Sections 1 to 5 of this act constitute an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of action for ethylene oxide exposure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plaintiff may prevail in an ethylene oxide exposure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in accordance with the requirements of sections 1 to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ethylene oxide exposure action that was filed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and that is pending on such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ethylene oxide exposure action filed on 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