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corrections; to require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to construct barriers around facilities near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properties as prescribed; 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Correctional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Facility means any facility operated by the department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Classified by the department as Maximum A, Maximum B, or Medium,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classifications existed on 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Substantially similar to a facility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(1)(b)(i) of this section that is constructed or operated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state-owned property on which a facility is located is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yards of any residential property line,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 a solid and continuous physical barrier at any such abutting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line. Such barrier shall be designed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Reduce noise and visual intrusion into adjoining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Improve neighborhood safety and privacy;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Deter trespassing and unauthorized contact between inmates,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visitors, and residents.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applies to facilities in existence on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 and to facilities constructed or operated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