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882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77-3512, Revised Statutes Cumulative Supplement, 2024,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77-3506, Revised Statutes Supplement, 2025;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homestead exemptions for certain veterans and surviving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77-3506 (1) All homesteads in this state shall be assessed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 the same as other property, except that there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taxation, on any homestead described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one hundred percent of the exempt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exemption described in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homesteads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veteran who was discharged or otherwise separated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 of honorable or general (under honorable conditions),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drawing compensation from the United States Department of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because of (i) one hundred percent service-connected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or (ii) assignment of total disability rating for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38 C.F.R. 4.16, and who is not eligible for total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77-3526 to 77-3528;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unremarried surviving spouse of a veteran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or a surviving spouse of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who remarries after attaining the age of fifty-seven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veteran who was discharged or otherwise separated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 of honorable or general (under honorable conditions),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drawing compensation from the United States Department of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because of one hundred percent service-connected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disability, and who is not eligible for total exemption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77-3526 to 77-3528, an unremarried spouse of such a veteran,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 of such a veteran who remarries after attaining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fifty-seven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unremarried surviving spouse of any veteran,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other than a veteran described in section 80-401.01,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or otherwise separated with a characterization of honorable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(under honorable conditions) and who died because of a service-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disability or a surviving spouse of such a veteran who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remarries after attaining the age of fifty-seven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 unremarried surviving spouse of a serviceman or servicewoman,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 veteran other than a veteran described in section 80-401.01,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death while on active duty was service-connected or a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of such a serviceman or servicewoman who remarries after attaining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fifty-seven 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 unremarried surviving spouse of a serviceman or servicewoman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died while on active duty during the periods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80-401.01 or a surviving spouse of such a serviceman or servicewoman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remarries after attaining the age of fifty-seven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Application for exemption under subdivision 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(b), or (f)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this section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required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subsequent year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divisible by five and shall include certification of the status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subdivision (2)(a) of this section from the United States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Veterans Affairs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Application for exemption under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(2)(b), 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(d),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and shall include certification of the status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(2)(b), 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(d),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Department of Veterans Affairs,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status shall only be required in every subsequent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evenly divisible by five.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an unremarried surviving spouse who has been granted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homestead exemption under subdivision (2)(b) or (f)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remarries before attaining the age of fifty-seven years, such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lose the homestead exemption. The surviving spouse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assessor of such remarriage within a reasonable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77-3512 (1) It shall be the duty of each owner who wants a homestead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under section 77-3506, 77-3507, or 77-3508 to file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therefor with the county assessor of the county in which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is located after February 1 and on or before June 30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county board of the county in which the homestead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by majority vote, extend the deadline for an applicant to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20. An extension shall not be granted to an applicant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an extension in the immediately preceding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owner may file a late application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77-3514.01 if he or she includes documentation of a medical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impaired the owner's ability to file the application in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owner may file a late application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77-3514.01 if he or she includes a copy of the death certificate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who died during the year for which the exemption is requested;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A veteran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surviving spouse of a veteran, serviceman,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service woman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for a homestead exemption under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(b), or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77-3506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required to file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subsequent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evenly divisible by five;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If a veteran who has been granted a homestead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(2)(a) of section 77-3506 dies during the five-year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period, the surviving spouse of such veteran shall continue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exemption for the remainder of the five-year exemption period.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expiration of the five-year exemption period, the surviving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required to file for an exemption under subdivision (2)(b)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77-3506 on an annual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Failure to file an application as required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constitute a waiver of the exemption for the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failure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77-3512,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77-3506,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