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49-1480 and 49-14,126,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Chinese military companies;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49-1480 (1)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shall, before commencing any lobbying activity: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Clerk of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as a lobbyist, and if the clerk is satisfied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has been properly prepared the registration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complete. The application shall be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and approved by the Executive Board of the Legislative Council,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as a minimum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and address of the principal of such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nature of the business of such principal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sums given or to be given the lobbyist as compensation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lobbying. A lobbyist who is salaried or retained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need only report that portion of compensation or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attributable to lobbying;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description of the business activity of the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identification of the matters on which the principal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expects to lobby;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If the principal is a Chinese military company, an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by the lobbyist that such lobbyist is lobbying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and thereby acting as an agent of, a foreign adversary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If the principal is an industry, trade, or professional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 specific description of the industry, trade, or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principal and the names and addresses of its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If the principal is not an industry, trade,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 specific description of the interests and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principal and the names and addresses of its officers;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branch, and of any members of any such official's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family, who are employed by the lobbyist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such lobbyist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have been known to the lobbyist.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any such lobbying activity is on behalf of a Chinese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of the United States. For purposes of this subdivision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lobbying activity includes, but is not limited to, lobbying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telephone, electronic mail, United States mail or other mail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in-person meetings, or testimony at legislative hearings.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 for a Chinese military company shall, before commencing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influencing activity in Nebraska for such Chinese military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File with the commission,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commission, information that shall include as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name and address of the Chinese military company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such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description of the business activity of the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An identification of the matters on which the consultant expects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conduct influencing activity on behalf of such Chinese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An affirmative acknowledgment by the consultant that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 is influencing on behalf of, and thereby acting as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of, a foreign adversary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branch, and of any members of any such official's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 family, who are employed by the consultant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behalf of such consultant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should have been known to the consultant;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adversary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purposes of this subsection, influencing activity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is not limited to, influencing by means of telephone,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mail, United States mail or other mail delivery service, or in-person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subdivision (1)(a)(vi) or (1)(b)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subject to a civil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for each violation. For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violation, the civil penalty shall be increased by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more than the previously assessed penalty,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per violation. All penalties collected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Chinese military company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1260H of Public Law 116-283,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such section existed on April 1, 2025, and includes any subsidiary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Chinese military company or any company owned or controlled,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in part, by a Chinese military company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49-14,126,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49-14,126 (1) The commission, upon finding that there has been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Political Accountability and Disclosure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 or regulation promulgated thereunder, may issue an order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violator to do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Cease and desist from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any report, statement, or other information as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 a civil penalty of not more than five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violation of the act, rule, or regulation;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 the costs of the hearing in a contested case if the violator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did not appear at the hearing personally or by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Upon finding that there has been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(1)(a)(vi) or (1)(b)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49-1480, the commission shall issue an order paying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provided the commission information that resulted in the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violation a sum of fifty thousand dollars. Such 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upon the commission recovering any civil penalty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(3)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49-1480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 for a Chinese military company shall, before commencing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influencing activity in Nebraska for such Chinese military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with the commission,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information that shall include at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 and address of the Chinese military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represented by such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description of the business activity of the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 identification of the matters on which the consultant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expects to conduct influencing activity on behalf of such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 affirmative acknowledgment by the consultant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 is influencing on behalf of, and thereby acting as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of, a foreign adversary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name and address of any official in the legislative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executive branch, and of any members of any such official's staff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immediate family, who are employed by the consultant or any person 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behalf of such consultant if such information is known or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should have been known to the consultant;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Disclose that such Chinese military company is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of the United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person who violates this section shall be subject to a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penalty of one hundred thousand dollars for each violation.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subsequent violation, the civil penalty shall be increased by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dollars more than the previously assessed penalty, not to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million dollars per violation. All penalties collected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remitted to the State Treasurer for distribution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Article VII, section 5, of the Constitution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Chinese military company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1260H of Public Law 116-283, as such section existed on April 1,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includes any subsidiary of a Chinese military company or any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owned or controlled, in whole or in part, by a Chinese military company;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Influencing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to,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influencing by means of telephone, electronic mail, United States mail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mail delivery service, or in-person meetings.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49-1401,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Supplement, 2024, and sections 49-1480 and 49-14,126, Revised Statutes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30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