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23;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Parenting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43-2923, Reissue Revised Statutes of Nebraska; to require courts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certain research in determining the best interests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43-2923 The best interests of the child require: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parenting arrangement and parenting plan or other 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arrangement which provides for a child's safety,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growth, health, stability, and physical care and regular and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attendance and progress for school-age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preponderance of the evidence indicates domestic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abuse, a parenting and visitation arrangement that provides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safety of a victim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That the child's families and those serving in parenting roles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appropriately active and involved in parenting with safe,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continuing quality contact between children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when they have shown the ability to act in the best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and have shared in the responsibilities of raising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That even when parents have voluntarily negotiated or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mediated and agreed upon a parenting plan, the court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it is in the best interests of the child for parents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communications with each other and to make joint decisions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parenting functions as are necessary for the care and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the child. If the court rejects a parenting plan,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provide written findings as to why the parenting plan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interests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That certain principles provide a basis upon which education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is delivered and upon which negotiation and mediation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plans are conducted. Such principles shall include: To minimize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potentially negative impact of parental conflict on children;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parents the tools they need to reach parenting decisions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interests of a child; to provide alternative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or specialized alternative dispute resolution options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adversarial for the child and the family; to ensure that the child's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voice is heard and considered in parenting decisions; to maximize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family members through the justice process; and, in cases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intimate partner abuse or child abuse or neglect, to incorporate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principles of victim safety and sensitivity, offender accountability,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safety in parenting plan decisions;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determining custody and parenting arrangements,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the best interests of the minor child,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consideration of the foregoing factors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relationship of the minor child to each parent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the action or any subsequent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desires and wishes of the minor child, if of an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comprehension but regardless of chronological age, when such desires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wishes are based on sound reasoning;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general health, welfare, and social behavior of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Credible research showing increased intellectual and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 in children who have equal access to both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Credible evidence of abuse inflicted on any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member. For purposes of this subdivision, abuse and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 shall have the meanings prescribed in section 42-903;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Credible evidence of child abuse or neglect or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intimate partner abuse. For purposes of this subdivision, the definitions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43-2922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43-2923,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