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38-4401 and 68-901,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71-1908,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requirements for licensed applied behavior analysts;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child care licensing requirements for certain facilities,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practices, and service locations; to provide powers and duties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and the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Analysts;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38-4401 Sections 38-4401 to 38-4414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sections 2 to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Behavior Analyst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behavior analyst that supervises direct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maintain a physical presence in the state through: (1) A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of practice or residence; or (2) direct client contact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 conducted within the state for a minimum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 direct service hours delivered per client per calendar month,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no fewer than two in-person supervisory observations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 technicians or equivalent staff during such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Remote-only clinical supervision is prohibited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applied behavior analysis treatment program providing more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 of direct services per client per 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Supervising clinicians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Hold an active license under the Behavior Analyst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Conduct supervision in compliance with guidelines published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Behavior Analyst Certification Board, including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observation of service hours;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Document at least one in-person observation of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and client progress per client per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have authority to investigate complaints,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 supervision records, and take disciplinary action against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violate the Behavior Analyst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68-901 Sections 68-901 to 68-9,111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establish clinical review protocols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applied behavior analysis services under the Behavior Analyst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Act that exceed (1) twenty hours per week of direct service per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 or (2) twelve consecutive months of ongoing authorization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documented functional progress to ensure continuing medical necessity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 program overutilization.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71-1908 (1) Sections 71-1908 to 71-1923.03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there is a present and growing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quality child care programs and facilities. There is a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licensure of persons providing such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such persons are competent and are using safe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Legislature further finds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supervision of programs are a matter of statewide concern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should be dealt with uniformly on the state and local levels.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need for cooperation among the various state and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impose standards on licensees, and there should be one agency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 the enforcement of such standards and informs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cooperation among the various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facility, practice, or service location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obtain licensure as a child care program under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 solely on the basis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It provides medically necessary applied behavior analysis;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serves clients younger than twenty years of age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billable therapeutic sessions;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It does not provide custodial care or recreational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the scope of a client's prescribed treatment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facility, practice, or service location providing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 analysis shall be subject to the requirements of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 if it (a) offers or permits naps, meals, or nonclinical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programming not associated with a treatment plan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retains one or more children onsite for more than ten cumulative hours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week of nonbillable, nontherapeutic time per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nontherapeutic time means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not (a) billable as medically necessary applied behavior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medicaid or private insurance or (b) used for required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or active case supervision documented by a licensed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specify when a dual licensing arrangement, waiver, or exemption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for applied behavior analysis programs that operate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day, summer, or wraparound care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38-4401 and 68-901,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71-1908,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