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Hallstrom, 1; Lonowski, 33; 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Municipal Inland Port Authority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13-3304,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the number of inland port districts that may be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13-3304 (1) Any city which encompasses an area greater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eligible to be designated as an inland port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create an inland port authority by ordinance,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 on the total number of inland port districts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section. In determining whether to propose the creation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authority, the city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boundaries,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both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 to plan and carry out development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city and one or more counties in which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class, city of the primary class, or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located, or in which the extraterritorial zoning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is located, which encompass an area greater than three hundred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be designated as an inland port district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pursuant to the Interlocal Cooperation Act to propose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subject to the cap on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inland port districts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determining whether to propose the creation of an inland 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the city and counties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 or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both of the city, or within both the corporate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extraterritorial zoning jurisdiction or both of a 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one or more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any other public and private entities to plan and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within the 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county with a population greater than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according to the most recent federal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encompasses an area greater than three hundred acres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an inland port district may propose to create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by resolution, subject to the cap on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districts provided in subsection (4) of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propose the creation of an inland port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county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or private entities to plan and carry out development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inland port district;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inland port districts may be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statewide. No more than one inland port district may be designated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boundaries of a city of the metropolitan class. No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designate more than one inland port district,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may be created without also designating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Following the adoption of an ordinance, resolution, or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pursuant to the Interlocal Cooperation Act proposing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the city clerk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transmit a copy of such ordinance, resolution, or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along with an application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proposal. Upon receipt of such ordinance, resolution, or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application, the department shall evaluate the proposed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whether the proposal meets the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(1), (2), or (3) of this section, whichever is applicable,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any prioritization criteria developed by the department.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criteria, the Director of Economic Development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clerk or county clerk whether the proposed creation of such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exceeds the cap on the total number of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pursuant to subsection (4) of this section.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 and does not exceed such cap, the inland port authority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created. If the proposed inland port authority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meet such criteria or exceeds such cap,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such ordinance, the county shall repeal such resolution,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county or counties shall rescind such agreement and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shall not be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13-3304,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