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Property Disclosure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Public Property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governing body of a political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 an open and public hearing prior to any sale or lease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owned by the political subdivision or any purchase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by the political subdivision. Any person may appear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and speak for or against the sale, lease, or purchase and raise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issue regarding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If, following such hearing, the governing body decides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such sale, lease, or purchase, the governing body shall do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two months after the date of such hearing. If such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is not completed within such two-month period,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shall hold a new hearing under subsection (1) of this section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with such sale, lease, or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governing body shall cause to be printed and published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sale, lease, or purchase at least ten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lease, or purchase. The notice shall be in a legal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in or of general circulation in the political subdivision.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state the legal description, address, assessed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sale, lease, or purchase price, including any proposed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term, and the name of any proposed seller, buyer, lessor, or lessee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property.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