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 justice; to amend section 43-431,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43-2,129,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prohibit the use of shackling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juveniles as prescribed; to define a term;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policies and procedures regarding the transportation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this section, a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restrain a juvenile using shackling.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who is authorized by law to restrain a juvenile may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shackling to restrain such juvenile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juvenile presents a substantial risk of inflicting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on himself or herself or others as evidenced by recent 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less restrictive alternative will prevent such risk of harm;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use of shackling is limited to the duration strictly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prevent the risk of such harm.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to the use of restraints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43-251.03.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Shackling means the use of any mechanical restraint,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handcuffs, leg irons, waist chains, belly chains, ankle restraints,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restraint chair, or any combination of such devices, that restricts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movement of a juvenile's arms, hands, legs, waist, or torso;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Shackling does not include the brief, temporary use of handcuffs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solely to address an immediate and articulable safety risk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handcuffs are removed as soon as such risk has passed.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43-2,129 Sections 43-245 to 43-2,129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 Policies and procedures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regarding the transportation of juveniles placed at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centers shall apply to any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utilized by the Office of Juvenile Services to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placed at the youth rehabilitation and treatment centers.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procedures shall prohibit the use of shackling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 of this act and shall prohibit the routine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restraint on juveniles during transportation. Any exception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narrowly limited, documented in writing, and subject to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43-431,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43-2,129,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