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aid to dependent children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43-513,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requirements related to the standard of need;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43-513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standard of need represents the regular recurring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monthly amount necessary for basic subsistence and is part of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test in determining eligibility for aid to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using the Budget the Gap Methodology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(1)(p) of section 68-1713.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Effective July 1, 2026, the standard of need for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shall be one thousand one hundred thirty-two dollars and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plus three hundred ninety-three dollars for each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in the aid to dependent children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standard of need for aid to dependent children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adjusted on July 1 of every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1997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adjustment shall be made on the basis of the rate of growth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Price Index as determined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Labor, Bureau of Labor Statistics, for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previous calendar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standard of need is also used to calculate a unit's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 children benefit amount.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aid to dependent children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shall not be greater than the amount specified by section 43-512.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43-513,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