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129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McKeon, 41; Hardin, 48; Lippincott, 34; Lonowski, 33.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political subdivisions;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13-407, Revised Statutes Cumulative Supplement, 2024; to define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term; to prohibit restrictions on the provision of certain energy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13-407,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13-407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energy source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fuel or power source used to power an engine, including aviation fuel,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biofuel, compressed or liquified natural gas, diesel fuel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renewable diesel and biodiesel blended fuel, electricity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charging electric vehicles, gasoline including ethanol blended gasoline,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gas distillates, hydrogen, and liquified petroleum gas.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county, city, village, or other political subdivision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shall enact or implement any ordinance, code, resolution, 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or policy that restricts, prohibits, or has the effect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restricting or prohibiting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energy 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types or fuel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may be used, delivered, converted, or supplied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entities to serve customers that such entities are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serve: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natural gas utility;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 natural gas transmission company;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retail marketer or dispenser of propane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retail marketer of any other energy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does not apply to ordinances, codes, resolutions,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rules, regulations, or policies: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Governing a natural gas utility owned or operated and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 a city or village;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Regulating a retail marketer or dispenser of propane.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13-407,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