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399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Wordekemper, 15.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Mutual Finance Assistance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35-1205, Reissue Revised Statutes of Nebraska, and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35-1204, Revised Statutes Cumulative Supplement, 2024;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property tax rates; to change qualifications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certain distributions; to eliminate obsolete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an operative date;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35-1204,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35-1204 (1) A mutual finance organization may be created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among its members pursuant to the Interlocal Cooperation 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Joint Public Agency Act. The agreement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Have a duration of three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Require that each member of the mutual finance organization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agreed-upon property tax rate within their boundaries for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 of the three tax years covered by the agreement. The members need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levy such agreed-upon property tax rate during the same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Require that all members of the mutual finance organization levy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more than such agreed-upon property tax rate for the remaining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covered by the agreement;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Contain a statement of the agreed-upon maximum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property tax rates described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levied for the purpose of jointly funding the operations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all members of the mutual finance organization. All such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rates shall exclude levies for bonded indebtedness and lease-purchase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contracts in existence 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after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1998.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The changes made to this section by Laws 2020, LB1130,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affect eligibility for funding pursuant to the Mutual Finance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 that is to be paid on or before May 1, 2021.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35-1205,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35-1205 (1) Any rural or suburban fire protection district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contains within its boundaries (a) an assumed population of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thousand or more or (b) at least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eighty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assumed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any one county which is contained in whole or in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district residing outside the city limits of any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first, primary, or metropolitan class in such county shall receive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from the Mutual Finance Assistance Fund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35-1206.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mutual finance organization which (a) has entered into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pursuant to section 35-1204 and (b) contains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boundaries of its members (i) an assumed population of thirty thousand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more or (ii) at least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eighty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assumed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any one county which is contained in whole or in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mutual finance organization residing outside the city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city of the first, primary, or metropolitan class in such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receive a distribution from the fund pursuant to section 35-1206.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assumed population residing within the boundaries of a 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suburban fire protection district or mutual finance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equals (i) the estimated county population as determined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most recent estimates of the United States Bureau of the Census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counties, minus (ii) the estimated population of all cities and villages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county as certified pursuant to section 77-3,119, multiplied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fraction, the numerator of which is the valuation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rural or suburban fire protection district or mutual finance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not within a city or village and the denominator of which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valuation in the county which is not contained within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first, primary, or metropolitan class, and added to (iv)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estimated population of all cities of the second class and villages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fire protection district or mutual finance organization as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77-3,119;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assumed county population residing outside the city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city of the first, primary, or metropolitan class equals (i)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most recent estimated county population as determined based on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estimates of the United States Bureau of the Census for counties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minus (ii) the most recent estimated population of all cities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first, primary, or metropolitan class in the county as certified pursuant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LB399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77-3,119;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a city or village is located in more than one county,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the city or village which resides in the county is presumed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in proportion to the valuation of such city or village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located in the county;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 district or mutual finance organization is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one county and the district or mutual finance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meets the threshold in subsection (1) or (2) of this section in only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the district or mutual finance organization shall qualify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October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35-1205,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35-1204,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7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