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fuels; to amend section 66-1226,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adopt updated standards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automotive spark-ignition engine fuel;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66-1226,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66-1226 (1) The Legislature hereby adopts by reference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ASTM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American Society For Testing and Materials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publication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D4814-24b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D4814-89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entitled Standard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Specifications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Automotive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Spark-Ignition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Spark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Ignition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Fuels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Agriculture shall file copies of such publication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Secretary of State and Clerk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Commencing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effective date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January 1, 1992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automotive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spark-ignition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spark 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engine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fuels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sold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shall meet the specification as found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ASTM International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American Society For Testing and Materials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publication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D4814-24b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D4814-89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entitled Standard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Specifications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Automotive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Spark-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Spark 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Engine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Fuels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Any person who violates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shall be guilty of a Class I misdemeanor for the first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violation and a Class IV felony for all subsequent violations.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For purposes of this section, automotive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spark-ignition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spark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ignition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engine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fuels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mean gasoline and its blends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oxygenates such as alcohol and ethers.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66-1226,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8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