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587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Spivey, 13.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Uniform Residential Landlord and Tenant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amend sections 76-1425 and 76-1427, Reissue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Nebraska; to change deadlines for termination of a rental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due to noncompliance by a landlord; to provide for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tenant remedies relating to a landlord's failure to maintain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dwelling unit or essential services;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76-1425 (1) Except as provided in the Uniform Residential Landlord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Tenant Act, if there is a material noncompliance by the landlord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rental agreement or a noncompliance with section 76-1419 materially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affecting health and safety, the tenant may deliver a written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landlord specifying the acts and omissions constituting the breach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that the rental agreement will terminate upon a date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fourteen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days after receipt of the notice if the breach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remedied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fourteen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days, and the rental agreement shall terminate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the notice subject to the following. If the breach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remediable by repairs or the payment of damages or otherwise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landlord adequately remedies the breach prior to the date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notice, the rental agreement will not terminate. If substantially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act or omission which constituted a prior noncompliance of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was given recurs within six months, the tenant may terminate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rental agreement upon at least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fourteen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days' written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specifying the breach and the date of termination of the 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agreement. The tenant may not terminate for a condition caused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deliberate or negligent act or omission of the tenant, a member of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family, or other person on the premises with his or her consent.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the Uniform Residential Landlord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Tenant Act, the tenant may recover damages and obtain injunctive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any noncompliance by the landlord with the rental agreement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76-1419. If the landlord's noncompliance is willful the tenant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recover reasonable attorney's fees. If the landlord's noncompliance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caused by conditions or circumstances beyond his or her control,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tenant may not recover consequential damages, but retains remedies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76-1427.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remedy provided in subsection (2) of this section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any right of the tenant arising under subsection (1) of this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the rental agreement is terminated, the landlord shall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prepaid rent and security recoverable by the tenant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76-1416.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76-1427 (1) If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contrary to the rental agreement or section 76-1419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landlord deliberately or negligently fails to supply running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hot water, or heat, or essential services,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if the landlord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remediate a known mold problem or pest infestation,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tenant may give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notice to the landlord specifying the breach and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Procure reasonable amounts of hot water, running water, heat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essential services during the period of the landlord's noncompliance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 their actual and reasonable cost from the rent;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Purchase supplies or services to remediate such mold problem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pest infestation during the period of the landlord's noncompliance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deduct their actual and reasonable costs from the rent;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Recover damages based upon the diminution in the fair 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value of the dwelling unit;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Recover damages based on diminution in value of the tenant's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 property as a result of deliberate or negligent noncompliance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 by the landlord.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Procure reasonable substitute housing during the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landlord's noncompliance, in which case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tenant is excused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paying rent for the period of the landlord's noncompliance.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addition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remedies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remedy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subsections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(2)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subdivisions (a) and 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if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landlord's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failure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supply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deliberate, the tenant may recover the actual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reasonable cost or fair and reasonable value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substitute housing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in excess of an amount equal to the periodic rent, and 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case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brought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this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tenant may recover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LB587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LB587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reasonable attorney's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If the tenant proceeds under this section, he may not proceed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section 76-1425 as to that breach.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rights under this section do not arise until the tenant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given written notice to the landlord or if the condition was caused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deliberate or negligent act or omission of the tenant, a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tenant's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family, or other person on the premises 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tenant's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consent. This section is not intended to cover circumstances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beyond the landlord's control.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76-1425 and 76-1427,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9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