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Uniform Limited Liability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Act; to amend section 21-193,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publication of notice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amendment of certificate of organization, merger,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conversion, domestication, or dissolution;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21-193,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21-193 (1) Notice of organization, amendment of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merger, conversion, or domestication must be published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successive weeks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newspaper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 the designated office of the limited liability company.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must show the information required by subsection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21-117 to be stated in the certificate of organization.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resume of any amendment of the certificate of organization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merger, conversion, or domestication of the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published in the same manner and for the same period of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organization is required to be published.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Whenever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limited liability company is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dissolved, notice of the dissolution shall be published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Proof of publication of any of the notices shall be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Secretary of State. In the event any notice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required to be given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not given, but is subsequently published for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and proof of the publication thereof is filed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the acts of the limited liability company prior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after, such publication shall be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21-193,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