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645A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23,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645,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$40,000 from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 Fund and $26,000 from the State Patrol Expense Fund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 $-0- from the School Expense Fund and $-0- from the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 Fund for FY2026-27 to the Public Employees Retirement Board,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41, to aid in carrying out the provisions of Legislative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645, One Hundred Ninth 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$20,000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$-0-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