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Cavanaugh, J., 9; Dungan, 26; Fredrickson, 20;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7; Juarez, 5; McKinney, 11; Quick, 35.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environment; to create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Climate Action; to provide duties and deadlines; and to define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There is created within the Department of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 and Energy the Office of Climate Action. The office shall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interested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stakeholders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climate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subdivisions, and organizations supporting climate action across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enhance education and skills, provide technical support,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expand access to resources to support climate action. The office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serve as a point of contact to assist with policies and programs dealing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climate action.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Office of Climate Action shall employ personnel to create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policies that support climate action and fulfill the duties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On or before July 1, 2026, the Office of Climate Action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 a climate action plan that shall propose actions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Manage the risks of climate change impacts on the state;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Reduce the causes of climate change within the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On or before July 1 of each year, the Office of Climate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file with the Clerk of the Legislature an annual report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details: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extent to which state legislation enacted the prior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supports, hinders, or affects climate action;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amount of federal dollars secured for climate action across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technical assistance provided by the Office of Climate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to stakeholders, political subdivisions, and organizations;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number of times the Office of Climate Action collaborated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stakeholders, political subdivisions, and organizations;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synopsis of localized climate action plans and programs;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Any recommendation for additional climate action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or activities.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For the purposes of this section, climate action means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effort to combat climate change and its effects.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