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380A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15,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380,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for FY2025-26 and (2) $150,000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Health and Human Services Cash Fund for FY2026-27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Services, for Program 33,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380,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$100,000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$2,118,003 from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Cash Fund and $4,212,005 from federal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(2) $4,386,006 from the Health and Human Services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$8,424,011 from federal funds for FY2026-27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Services, for Program 348,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380, One Hundred Ninth Legislature,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$2,118,003 Cash Funds and $4,212,005 federal funds for state aid,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this program for FY2026-27 $4,386,006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$8,424,011 federal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