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LB527A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LB527A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527A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Jacobson, 42.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11, 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527,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First Session, 2025;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LB527A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LB527A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$5,765,385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Medicaid Access and Quality Fund and $12,279,638 from federal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FY2025-26 and (2) $11,758,984 from the Medicaid Access and Quality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$25,045,347 from federal funds for FY2026-27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and Human Services, for Program 344, to aid in carrying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Legislative Bill 527, One Hundred Ninth Legislature,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$5,765,385 Cash Funds and $12,279,638 federal funds for state aid,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appropriation to this program for FY2026-27 $11,758,984 Cash Funds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$25,045,347 federal funds for state aid, which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$57,392,193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Medicaid Access and Quality Fund and $105,013,007 from federal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FY2025-26 and (2) $117,056,172 from the Medicaid Access and Quality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$214,182,801 from federal funds for FY2026-27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and Human Services, for Program 348, to aid in carrying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Legislative Bill 527, One Hundred Ninth Legislature,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$57,392,193 Cash Funds and $105,013,007 federal funds for state aid,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appropriation to this program for FY2026-27 $117,056,172 Cash Funds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$214,182,801 federal funds for state aid, which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LB527A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LB527A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2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