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46;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income tax adjustment for tip income;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85-1801 to 85-1817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to the extent not deducted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purposes, but not to exceed five thousand dollars per married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separate return or ten thousand dollars for any other return.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qualified rollover within the meaning of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from another state's plan, any interest, earnings,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contributions received from the other state's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which is qualified under section 529 of the code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the reduction provided in this subdivision. For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custodian of a custodial account including rollovers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account, the reduction shall only apply to funds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shall be subtracted from the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any amount received by the individual as tip income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