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537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Sorrentino, 39.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Business and Labor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Workforce Development Program Cash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Fund; to amend section 81-407, Reissue Revised Statutes of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provide requirements for workforce development grants; to state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intent regarding funding; and to repeal the original 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807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LB537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LB537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81-407,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81-407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(1)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Workforce Development Program Cash Fund is hereby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created. The fund shall consist of transfers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The Department of Labor shall administer the fund to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workforce development grants.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The department shall award grants evenly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between the three congressional districts. A workforce development grant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shall be used for developing job skills, money management, communication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skills, job preparation, and job placement. To be eligible for a grant,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 applicant shall demonstrate the availability of one-to-one matching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from private funds. A grant recipient shall report to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regarding job placement and self-sufficiency development of individuals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receiving such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Any money in the fund available for investment shall be invested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the state investment officer pursuant to the Nebraska Capital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Expansion Act and the Nebraska State Funds Investment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It is the intent of the Legislature to transfer one million five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hundred thousand dollars from the General Fund to the Workforce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Development Program Cash Fund for fiscal year 2025-26 in order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department to provide workforce development grants.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81-407,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40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