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Rural Projects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81-12,203, Reissue Revised Statutes of Nebraska;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term; to 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81-12,203 Project means expenses incurred or to be incurred at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Site acquisition and preparation, transportation infrastructure,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extensions, and rail spur construction for the development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industrial rail access business park, 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expenses incurred to assist an initial tenant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business park that conducts business in the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processing, distribution, or transloading trades;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Infrastructure development costs involving property not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that directly benefit the business park and are critical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business park's development,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acquisition of rights-of-way, easements, and adjacent properties allowing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street access or improvements; construction of turning lanes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adjacent major highways; construction of rail spurs and drop and pull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 yards connected to a main railroad line; and necessary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improvements critical to serve the business park, including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electric, wastewater, and storm water infrastructure;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Site acquisition and preparation, transportation infrastructure,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rail spur construction within thirty miles of the largest artificial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 constructed in this state for the storage of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81-12,203,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