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77-2602, Revised Statutes Cumulative Supplement, 2024,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77-4008 and 81-638, Revised Statutes Supplement, 2025; to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 tax and the distribution of such tax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taxes imposed under the Tobacco Products Tax Act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harmonize provisions; to provide an operative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77-2602 (1) Every stamping agent engaged in distributing or selling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at wholesale in this state shall pay to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 a special privilege tax. This shall be in addition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taxes. It shall be paid prior to or at the time of the sale, gift,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delivery to the retail dealer in the several amounts as follows: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package of cigarettes containing not more than twenty cigarettes,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percent of the purchase price paid by the retail dealer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 package; and on packages containing more than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cigarettes, the same tax as provided on packages containing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cigarettes for the first twenty cigarettes in each package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of one-twentieth of the tax on the first twenty cigarettes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 in excess of twenty cigarettes in each package.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Beginning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1, 2004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place the equivalent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forty-nine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General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purposes of this section, the equivalent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specified number of cents of the tax shall mean that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proceeds of the tax equal to the specified number divided by the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package of cigarettes containing not more than twenty cigarettes.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Treasurer shall distribute the remaining proceeds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1980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State Treasurer shall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equivalent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tax in the Nebraska Outdoor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Development Cash Fund. For fiscal year distributions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FY1998-99, the distribution under this subdivision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amount distributed under this subdivision for FY1997-98.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needed to increase the amount distributed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to the FY1997-98 amount shall reduce the distribution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1993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State Treasurer shall place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equivalent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tax in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 to carry out sections 81-637 to 81-640. For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distributions occurring after FY1998-99, the distribution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not be less than the amount distributed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FY1997-98. Any money needed to increase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under this subdivision to the FY1997-98 amount shall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distribution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Beginning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1, 2002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continuing until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the Deferred Building Renewal Act have been fulfilled,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 Treasurer shall place the equivalent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twenty-six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tax in the Building Renewal Allocation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under this subdivision shall not be less than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under this subdivision for FY1997-98. Any money needed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amount distributed under this subdivision to the FY1997-98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reduce the distribution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every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 Treasurer shall place the equivalent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eight hundred twenty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tax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Cash Fund. If necessary,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reduce the distribution of tax proceeds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pursuant to subsection (2) of this section by such amount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fulfill the distribution pursuant to this subdivision;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every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 Treasurer shall place the equivalent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fifty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tax in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Fund. If necessary, the State Treasurer shall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tax proceeds to the General Fund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 by such amount required to fulfill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Beginning July 1, 2026, and every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shall place the equivalent of one percent of such tax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Construction Fund. If necessary,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reduce the distribution of tax proceeds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(2) of this section by such amount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fulfill the distribution pursuant to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If, after distributing the proceeds of such tax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(2) and (3) of this section, any proceeds of such tax remain,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place such remainder in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Legislature hereby finds and determines that the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from the Building Renewal Allocation Fund are of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importance to the State of Nebraska. It is the intent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allocations and appropriations made by the Legislature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not be reduced until all contracts and securities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financing of the projects or portions of the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from such fund are completed or paid, and that until such time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 in the cigarette tax rate made by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simultaneously accompanied by equivalent reductions in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dedicated to the General Fund from cigarette tax revenue. Any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the Legislature for distribution of the proceeds of the cigarette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for projects or programs other than those to (a) the General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Nebraska Outdoor Recreation Development Cash Fund, (c)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Cash Fund, (d) the Building Renewal Allocation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Nebraska Public Safety Communication System Cash Fund, and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shall not be made a higher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or an equal priority to any of the programs or projects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(a) through (f)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77-4008 (1)(a) A tax is hereby imposed upon the first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products to be sold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tax on snuff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percent of the purchase price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by the first owner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forty-four cents per ounce and a proportionate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at the like rate on all fractional parts of an ounce. Such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computed based on the net weight as listed by the manufacturer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tax on an electronic nicotine delivery system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milliliters or less of consumable material shall be five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milliliter of consumable material and a proportionate tax at the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rate on all fractional parts of a milliliter.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an electronic nicotine delivery system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than three milliliters of consumable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(i) the purchase price of such electronic nicotine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paid by the first owner or (ii) the price at which the first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made, manufactured, or fabricated the electronic nicotine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sells the item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electronic nicotine delivery systems in the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retail dealers for which tax has not been paid, the tax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imposed at the earliest time the retail dealer: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Brings or causes to be brought into the state any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 for sale; (ii) makes, manufactures, or fabricates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nicotine delivery system in this state for sale in this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(iii) sells any electronic nicotine delivery system to consumers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alternative nicotine products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(i) the purchase price of such products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owner or (ii) the price at which a first owner who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manufactured, or fabricated the product sells the items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not otherwise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(i) the purchase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tobacco products paid by the first owner or (ii) the price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first owner who made, manufactured, or fabricated the tobacco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the items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shall be in addition to 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any person who is licensed under section 77-4009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tobacco products from another person licensed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77-4009, the seller shall be liable for the payment of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Amounts collected pursuant to this section shall be used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pursuant to section 77-4025.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81-638,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81-638 (1) Subject to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appropriate for each year from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Cash Fund to the department an amount derived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one-half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cigarette tax imposed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77-2602, less any amount appropriated from the fund specifically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Eppley Institute for Research in Cancer and Allied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Diseases. The department shall, after deducting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such funds, distribute such funds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 and contracts for research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cancer and smoking diseases,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the cancer registry prescribed in sections 81-642 to 81-649.02,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associated expenses due to the establishment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cancer registry. Not more than two hundred thousand dollars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funding the cancer registry and associated expenses.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may receive such grants and contracts,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institutions having colleges of medicine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may receive such contracts.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Subject to subsection (4) of this section,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each year from the Health and Human Services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for cancer research an amount derived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half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cigarette tax imposed by section 77-2602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exclusively for grants and contracts for research on cancer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smoking diseases. No amount shall be appropriated or used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for the operation and associated expenses of the cancer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registry. Not more than one-half of the funds appropriated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distributed to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Center for research in cancer and allied diseases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Eppley Institute for Research in Cancer and Allied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Diseases. The remaining funds available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for contracts with other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having colleges of medicine located in Nebraska which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research programs for the purpose of conducting research in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allied diseases.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contract between the department and another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for cancer research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provide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money appropriated for such contract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research and shall not be used to support any other program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money appropriated for such contract shall be spent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travel, building construction, or any other purpose not directly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research that is the subject of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State Treasurer shall transfer seven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Health and Human Services Cash Fund to the General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30, 2018,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Services. It is the intent of the Legislature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 to the General Fund in this subsection be from funds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Cancer Research subfund of the Health and Human Services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were in excess of appropriations established in subsections (1)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77-2602,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77-4008 and 81-638,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